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65E" w:rsidRDefault="00E8765E" w:rsidP="00E8765E"/>
    <w:p w:rsidR="004E6F2D" w:rsidRPr="00623277" w:rsidRDefault="004C4022" w:rsidP="004E6F2D">
      <w:pPr>
        <w:rPr>
          <w:b/>
        </w:rPr>
      </w:pPr>
      <w:r>
        <w:rPr>
          <w:b/>
        </w:rPr>
        <w:t>“Land of Promise” and</w:t>
      </w:r>
      <w:r w:rsidR="004E6F2D" w:rsidRPr="00623277">
        <w:rPr>
          <w:b/>
        </w:rPr>
        <w:t xml:space="preserve"> Hebraism</w:t>
      </w:r>
      <w:r>
        <w:rPr>
          <w:b/>
        </w:rPr>
        <w:t>s in the Book of Mormon</w:t>
      </w:r>
    </w:p>
    <w:p w:rsidR="004E6F2D" w:rsidRDefault="004E6F2D" w:rsidP="004E6F2D">
      <w:r>
        <w:t>Robert M. Bowman Jr.</w:t>
      </w:r>
    </w:p>
    <w:p w:rsidR="004E6F2D" w:rsidRDefault="004E6F2D" w:rsidP="004E6F2D"/>
    <w:p w:rsidR="005978FE" w:rsidRDefault="005978FE" w:rsidP="004E6F2D"/>
    <w:p w:rsidR="005978FE" w:rsidRDefault="005978FE" w:rsidP="004E6F2D">
      <w:r w:rsidRPr="005978FE">
        <w:rPr>
          <w:noProof/>
        </w:rPr>
        <w:drawing>
          <wp:anchor distT="0" distB="0" distL="114300" distR="114300" simplePos="0" relativeHeight="251658240" behindDoc="0" locked="0" layoutInCell="1" allowOverlap="1" wp14:anchorId="1844DCA6" wp14:editId="24D19B6E">
            <wp:simplePos x="0" y="0"/>
            <wp:positionH relativeFrom="margin">
              <wp:align>right</wp:align>
            </wp:positionH>
            <wp:positionV relativeFrom="paragraph">
              <wp:posOffset>175260</wp:posOffset>
            </wp:positionV>
            <wp:extent cx="3559810" cy="1390650"/>
            <wp:effectExtent l="0" t="0" r="2540" b="0"/>
            <wp:wrapSquare wrapText="bothSides"/>
            <wp:docPr id="1" name="Picture 1" descr="C:\Users\rbowman\Downloads\Canaan or The Land of Prom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bowman\Downloads\Canaan or The Land of Promis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981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FA4" w:rsidRDefault="003A7DF6" w:rsidP="004E6F2D">
      <w:r>
        <w:t xml:space="preserve">The expression </w:t>
      </w:r>
      <w:r w:rsidRPr="003A7DF6">
        <w:rPr>
          <w:i/>
        </w:rPr>
        <w:t>land of promise</w:t>
      </w:r>
      <w:r>
        <w:t xml:space="preserve"> in the Book of Mormon is often cited as an example of ancient “Hebraic” wording and thus as evidence in support of its authenticity as a translation of an ancient collection of Israelite scriptures. </w:t>
      </w:r>
      <w:r w:rsidR="00AD4FA4">
        <w:t>This article takes a close loo</w:t>
      </w:r>
      <w:bookmarkStart w:id="0" w:name="_GoBack"/>
      <w:bookmarkEnd w:id="0"/>
      <w:r w:rsidR="00AD4FA4">
        <w:t>k at this argument.</w:t>
      </w:r>
    </w:p>
    <w:p w:rsidR="00AD4FA4" w:rsidRDefault="00AD4FA4" w:rsidP="004E6F2D"/>
    <w:p w:rsidR="00AD4FA4" w:rsidRPr="00AD4FA4" w:rsidRDefault="00AD4FA4" w:rsidP="004E6F2D">
      <w:pPr>
        <w:rPr>
          <w:b/>
        </w:rPr>
      </w:pPr>
      <w:r>
        <w:rPr>
          <w:b/>
        </w:rPr>
        <w:t xml:space="preserve">What Mormons Say about </w:t>
      </w:r>
      <w:r w:rsidRPr="00AD4FA4">
        <w:rPr>
          <w:b/>
          <w:i/>
        </w:rPr>
        <w:t>Land of Promise</w:t>
      </w:r>
      <w:r>
        <w:rPr>
          <w:b/>
        </w:rPr>
        <w:t xml:space="preserve"> as a Hebraism</w:t>
      </w:r>
      <w:r w:rsidRPr="00AD4FA4">
        <w:rPr>
          <w:b/>
        </w:rPr>
        <w:t xml:space="preserve"> in the Book of Mormon</w:t>
      </w:r>
    </w:p>
    <w:p w:rsidR="00AD4FA4" w:rsidRDefault="00AD4FA4" w:rsidP="004E6F2D"/>
    <w:p w:rsidR="004E6F2D" w:rsidRDefault="004C4022" w:rsidP="004E6F2D">
      <w:r>
        <w:t>The claim</w:t>
      </w:r>
      <w:r w:rsidR="003A7DF6">
        <w:t xml:space="preserve"> that the Book of Mormon’s claim to be</w:t>
      </w:r>
      <w:r w:rsidR="004E6F2D">
        <w:t xml:space="preserve"> authentic ancient Israelite literature </w:t>
      </w:r>
      <w:r w:rsidR="003A7DF6">
        <w:t xml:space="preserve">has been corroborated by the discovery of </w:t>
      </w:r>
      <w:r w:rsidR="004E6F2D">
        <w:t>Hebraism</w:t>
      </w:r>
      <w:r>
        <w:t>s</w:t>
      </w:r>
      <w:r w:rsidR="003B79FE">
        <w:t xml:space="preserve"> </w:t>
      </w:r>
      <w:r w:rsidR="003A7DF6">
        <w:t xml:space="preserve">in its text </w:t>
      </w:r>
      <w:r w:rsidR="003B79FE">
        <w:t>has now attained something like official status in Mormon teaching, as the following statement from the LDS Church’s official website illustrates:</w:t>
      </w:r>
    </w:p>
    <w:p w:rsidR="004E6F2D" w:rsidRDefault="004E6F2D" w:rsidP="004E6F2D"/>
    <w:p w:rsidR="004E6F2D" w:rsidRDefault="003B79FE" w:rsidP="003B79FE">
      <w:pPr>
        <w:ind w:left="720"/>
      </w:pPr>
      <w:r>
        <w:t>In addition, some grammatical constructions that are more characteristic of Near Eastern languages than English appear in the original manuscript, suggesting that the base language of the translation was not English.</w:t>
      </w:r>
      <w:r>
        <w:rPr>
          <w:rStyle w:val="EndnoteReference"/>
        </w:rPr>
        <w:endnoteReference w:id="1"/>
      </w:r>
    </w:p>
    <w:p w:rsidR="004E6F2D" w:rsidRDefault="004E6F2D" w:rsidP="00E8765E"/>
    <w:p w:rsidR="003B79FE" w:rsidRDefault="00523C31" w:rsidP="00E8765E">
      <w:r>
        <w:t>Retaining these Hebraisms as evidences of ancient authenticity and miraculous translation was cited by the LDS Church as one of the reasons for its stance discouraging Mormons from producing modern English versions of the Book of Mormon.</w:t>
      </w:r>
      <w:r>
        <w:rPr>
          <w:rStyle w:val="EndnoteReference"/>
        </w:rPr>
        <w:endnoteReference w:id="2"/>
      </w:r>
    </w:p>
    <w:p w:rsidR="003A7DF6" w:rsidRDefault="003A7DF6" w:rsidP="00E8765E"/>
    <w:p w:rsidR="003A7DF6" w:rsidRDefault="003A7DF6" w:rsidP="00E8765E">
      <w:r>
        <w:t xml:space="preserve">A standard reference on this subject is an essay by John </w:t>
      </w:r>
      <w:proofErr w:type="spellStart"/>
      <w:r>
        <w:t>Tvedtnes</w:t>
      </w:r>
      <w:proofErr w:type="spellEnd"/>
      <w:r>
        <w:t xml:space="preserve"> published in 1991. </w:t>
      </w:r>
      <w:proofErr w:type="spellStart"/>
      <w:r>
        <w:t>Tvedtnes</w:t>
      </w:r>
      <w:proofErr w:type="spellEnd"/>
      <w:r>
        <w:t xml:space="preserve"> explicitly claims that the presence of Hebraisms in the Book of Mormon is evidence of its authenticity:</w:t>
      </w:r>
    </w:p>
    <w:p w:rsidR="00523C31" w:rsidRDefault="00523C31" w:rsidP="00E8765E"/>
    <w:p w:rsidR="00524DC9" w:rsidRDefault="00524DC9" w:rsidP="003A7DF6">
      <w:pPr>
        <w:ind w:left="720"/>
      </w:pPr>
      <w:r>
        <w:t xml:space="preserve">These Hebraisms, as I will call them, are evidence of the authenticity of the Book of Mormon—evidence that Joseph Smith did not write a book in English but translated an ancient text and that his translation reflects the Hebrew words and word order of the original…. The Hebraisms in the Book of Mormon help persuade us that it is authentic…. </w:t>
      </w:r>
      <w:r w:rsidR="003A7DF6">
        <w:t xml:space="preserve">There is much more linguistic evidence for the influence of Hebrew on the Book of Mormon, but the examples of Hebraisms that I have cited should be enough to demonstrate that the Book of Mormon is an ancient text influenced by Hebrew. </w:t>
      </w:r>
      <w:r>
        <w:t>Many expressions used in the Book of Mormon are awkward or unexpected in English, even in Joseph Smith’s time. Yet they make good sense when viewed as translations, perhaps as too literal translations, from an ancient text written in a Hebrew-like language.</w:t>
      </w:r>
      <w:r w:rsidR="003A7DF6">
        <w:rPr>
          <w:rStyle w:val="EndnoteReference"/>
        </w:rPr>
        <w:endnoteReference w:id="3"/>
      </w:r>
    </w:p>
    <w:p w:rsidR="00524DC9" w:rsidRDefault="00524DC9" w:rsidP="00524DC9"/>
    <w:p w:rsidR="00BA0C88" w:rsidRDefault="00BA0C88" w:rsidP="00524DC9">
      <w:r>
        <w:lastRenderedPageBreak/>
        <w:t>Another important essay on the subject was written by Donald Parry (2002), who likewise thinks Hebraisms are strong evidence for the Book of Mormon’s authenticity:</w:t>
      </w:r>
    </w:p>
    <w:p w:rsidR="00BA0C88" w:rsidRDefault="00BA0C88" w:rsidP="00524DC9"/>
    <w:p w:rsidR="00BA0C88" w:rsidRDefault="00BA0C88" w:rsidP="00BA0C88">
      <w:pPr>
        <w:ind w:left="720"/>
      </w:pPr>
      <w:r>
        <w:t>The Hebraisms in the Book of Mormon attest to the book’s Near Eastern background and antiquity. Their presence cannot be explained as a matter of coincidence, nor could a modern writer have integrated them so effectively (naturally and correctly) throughout the narrative. It is very unlikely that Joseph Smith had technical knowledge of these various archaic modes of expression, for many of them are subtle in their Book of Mormon contexts and are similarly inconspicuous in the Old Testament. Joseph’s level of education and familiarity with the Bible could not have equipped him with the requisite literary knowledge and skill to craft so many Hebraisms so seamlessly and correctly into the Book of Mormon text…. The literary forms covered in this paper were generally uncommon in, if not altogether foreign to, the English of Joseph Smith’s day. One must search beyond the nineteenth century for the origin of the Book of Mormon text.</w:t>
      </w:r>
      <w:r>
        <w:rPr>
          <w:rStyle w:val="EndnoteReference"/>
        </w:rPr>
        <w:endnoteReference w:id="4"/>
      </w:r>
    </w:p>
    <w:p w:rsidR="00BA0C88" w:rsidRDefault="00BA0C88" w:rsidP="00524DC9"/>
    <w:p w:rsidR="00AD4FA4" w:rsidRDefault="00AD4FA4" w:rsidP="00E8765E">
      <w:r>
        <w:t xml:space="preserve">One of the types of Hebraism </w:t>
      </w:r>
      <w:r w:rsidR="004C4022">
        <w:t xml:space="preserve">in the Book of Mormon </w:t>
      </w:r>
      <w:r>
        <w:t xml:space="preserve">cited by both </w:t>
      </w:r>
      <w:proofErr w:type="spellStart"/>
      <w:r>
        <w:t>Tvedtnes</w:t>
      </w:r>
      <w:proofErr w:type="spellEnd"/>
      <w:r>
        <w:t xml:space="preserve"> and Parry </w:t>
      </w:r>
      <w:r w:rsidR="004C4022">
        <w:t xml:space="preserve">is the </w:t>
      </w:r>
      <w:r w:rsidR="004C4022" w:rsidRPr="00AD4FA4">
        <w:rPr>
          <w:i/>
        </w:rPr>
        <w:t>construct state</w:t>
      </w:r>
      <w:r w:rsidR="004C4022">
        <w:t>, a Hebraic grammatical structure of two nouns in which the second noun is descriptive of the first noun</w:t>
      </w:r>
      <w:r>
        <w:t xml:space="preserve"> (in effect taking the place of an adjective)</w:t>
      </w:r>
      <w:r w:rsidR="004C4022">
        <w:t>. Instead of saying “gold ring,” for example, a Hebrew would say something we would transla</w:t>
      </w:r>
      <w:r>
        <w:t>te literally as “ring of gold.” According to Parry, “The overwhelming practice of preferring the construct state over the possessive and related forms is a strong indication of Hebraic writing.”</w:t>
      </w:r>
      <w:r>
        <w:rPr>
          <w:rStyle w:val="EndnoteReference"/>
        </w:rPr>
        <w:endnoteReference w:id="5"/>
      </w:r>
    </w:p>
    <w:p w:rsidR="00AD4FA4" w:rsidRDefault="00AD4FA4" w:rsidP="00E8765E"/>
    <w:p w:rsidR="00524DC9" w:rsidRDefault="004C4022" w:rsidP="00E8765E">
      <w:r>
        <w:t>One common</w:t>
      </w:r>
      <w:r w:rsidR="00BB2874">
        <w:t>ly mentioned</w:t>
      </w:r>
      <w:r>
        <w:t xml:space="preserve"> example of a construct state in the Book of Mormon is the expression </w:t>
      </w:r>
      <w:r w:rsidRPr="004C4022">
        <w:rPr>
          <w:i/>
        </w:rPr>
        <w:t>land of promise</w:t>
      </w:r>
      <w:r>
        <w:t xml:space="preserve">. </w:t>
      </w:r>
      <w:r w:rsidR="00BB2874">
        <w:t>This expression has been cited as evidence of the Hebraic nature of the Book of Mormon for over a century.</w:t>
      </w:r>
      <w:r w:rsidR="00524DC9">
        <w:rPr>
          <w:rStyle w:val="EndnoteReference"/>
        </w:rPr>
        <w:endnoteReference w:id="6"/>
      </w:r>
      <w:r w:rsidR="00AD4FA4">
        <w:t xml:space="preserve"> Both </w:t>
      </w:r>
      <w:proofErr w:type="spellStart"/>
      <w:r w:rsidR="00AD4FA4">
        <w:t>Tvedtnes</w:t>
      </w:r>
      <w:proofErr w:type="spellEnd"/>
      <w:r w:rsidR="00AD4FA4">
        <w:t xml:space="preserve"> and Parry cite the expression in their cataloguing of examples of the construct state in the Book of Mormon. Parry specifically cites 1 Nephi 17:33, which uses the expression, and does not mention any others.</w:t>
      </w:r>
      <w:r w:rsidR="00AD7559">
        <w:rPr>
          <w:rStyle w:val="EndnoteReference"/>
        </w:rPr>
        <w:endnoteReference w:id="7"/>
      </w:r>
      <w:r w:rsidR="00AD7559">
        <w:t xml:space="preserve"> </w:t>
      </w:r>
      <w:proofErr w:type="spellStart"/>
      <w:r w:rsidR="00AD7559">
        <w:t>Tvedtnes</w:t>
      </w:r>
      <w:proofErr w:type="spellEnd"/>
      <w:r w:rsidR="00AD7559">
        <w:t xml:space="preserve"> asserts, “The Hebrew-like expression </w:t>
      </w:r>
      <w:r w:rsidR="00AD7559" w:rsidRPr="00AD7559">
        <w:rPr>
          <w:i/>
        </w:rPr>
        <w:t>land of promise</w:t>
      </w:r>
      <w:r w:rsidR="00AD7559">
        <w:t xml:space="preserve"> appears twenty-two times in the Book of Mormon, while </w:t>
      </w:r>
      <w:proofErr w:type="gramStart"/>
      <w:r w:rsidR="00AD7559" w:rsidRPr="00AD7559">
        <w:rPr>
          <w:i/>
        </w:rPr>
        <w:t>promised land</w:t>
      </w:r>
      <w:proofErr w:type="gramEnd"/>
      <w:r w:rsidR="00AD7559">
        <w:t xml:space="preserve"> (common in English) is found only ten times.”</w:t>
      </w:r>
      <w:r w:rsidR="00AD7559">
        <w:rPr>
          <w:rStyle w:val="EndnoteReference"/>
        </w:rPr>
        <w:endnoteReference w:id="8"/>
      </w:r>
      <w:r w:rsidR="00AD7559">
        <w:t xml:space="preserve"> Both of these statements by Parry and </w:t>
      </w:r>
      <w:proofErr w:type="spellStart"/>
      <w:r w:rsidR="00AD7559">
        <w:t>Tvedtnes</w:t>
      </w:r>
      <w:proofErr w:type="spellEnd"/>
      <w:r w:rsidR="00AD7559">
        <w:t xml:space="preserve"> are quoted on </w:t>
      </w:r>
      <w:proofErr w:type="spellStart"/>
      <w:r w:rsidR="00AD7559">
        <w:t>FairMormon’s</w:t>
      </w:r>
      <w:proofErr w:type="spellEnd"/>
      <w:r w:rsidR="00AD7559">
        <w:t xml:space="preserve"> website as evidence in support of the Book of Mormon.</w:t>
      </w:r>
      <w:r w:rsidR="00AD7559">
        <w:rPr>
          <w:rStyle w:val="EndnoteReference"/>
        </w:rPr>
        <w:endnoteReference w:id="9"/>
      </w:r>
    </w:p>
    <w:p w:rsidR="00BB2874" w:rsidRDefault="00BB2874" w:rsidP="00E8765E"/>
    <w:p w:rsidR="00592751" w:rsidRDefault="0041719C" w:rsidP="00E8765E">
      <w:r>
        <w:t>So, is the presence of the</w:t>
      </w:r>
      <w:r w:rsidR="00592751">
        <w:t xml:space="preserve"> expression </w:t>
      </w:r>
      <w:r w:rsidRPr="0041719C">
        <w:rPr>
          <w:i/>
        </w:rPr>
        <w:t>land of promise</w:t>
      </w:r>
      <w:r>
        <w:t xml:space="preserve"> </w:t>
      </w:r>
      <w:r w:rsidR="00592751">
        <w:t>in the Book of Mormon evidence that it is a literal translation of an ancient Hebraic text?</w:t>
      </w:r>
    </w:p>
    <w:p w:rsidR="00542592" w:rsidRDefault="00542592" w:rsidP="00E8765E"/>
    <w:p w:rsidR="00542592" w:rsidRPr="00B82BF5" w:rsidRDefault="00542592" w:rsidP="00E8765E">
      <w:pPr>
        <w:rPr>
          <w:b/>
        </w:rPr>
      </w:pPr>
      <w:r w:rsidRPr="00542592">
        <w:rPr>
          <w:b/>
          <w:i/>
        </w:rPr>
        <w:t>Land of Promise</w:t>
      </w:r>
      <w:r w:rsidRPr="00542592">
        <w:rPr>
          <w:b/>
        </w:rPr>
        <w:t xml:space="preserve"> versus </w:t>
      </w:r>
      <w:r w:rsidRPr="00542592">
        <w:rPr>
          <w:b/>
          <w:i/>
        </w:rPr>
        <w:t>Promised Land</w:t>
      </w:r>
      <w:r w:rsidR="00B82BF5">
        <w:rPr>
          <w:b/>
        </w:rPr>
        <w:t xml:space="preserve"> in the Book of Mormon</w:t>
      </w:r>
    </w:p>
    <w:p w:rsidR="00542592" w:rsidRDefault="00542592" w:rsidP="00E8765E"/>
    <w:tbl>
      <w:tblPr>
        <w:tblStyle w:val="TableGrid"/>
        <w:tblW w:w="0" w:type="auto"/>
        <w:tblLook w:val="04A0" w:firstRow="1" w:lastRow="0" w:firstColumn="1" w:lastColumn="0" w:noHBand="0" w:noVBand="1"/>
      </w:tblPr>
      <w:tblGrid>
        <w:gridCol w:w="3775"/>
        <w:gridCol w:w="5575"/>
      </w:tblGrid>
      <w:tr w:rsidR="0041719C" w:rsidTr="00B72192">
        <w:tc>
          <w:tcPr>
            <w:tcW w:w="9350" w:type="dxa"/>
            <w:gridSpan w:val="2"/>
          </w:tcPr>
          <w:p w:rsidR="0041719C" w:rsidRPr="0041719C" w:rsidRDefault="0041719C" w:rsidP="0041719C">
            <w:pPr>
              <w:jc w:val="center"/>
              <w:rPr>
                <w:b/>
              </w:rPr>
            </w:pPr>
            <w:r w:rsidRPr="0041719C">
              <w:rPr>
                <w:b/>
                <w:i/>
              </w:rPr>
              <w:t>Land of Promise</w:t>
            </w:r>
            <w:r w:rsidRPr="0041719C">
              <w:rPr>
                <w:b/>
              </w:rPr>
              <w:t>/</w:t>
            </w:r>
            <w:r w:rsidRPr="0041719C">
              <w:rPr>
                <w:b/>
                <w:i/>
              </w:rPr>
              <w:t>Promised Land</w:t>
            </w:r>
            <w:r w:rsidRPr="0041719C">
              <w:rPr>
                <w:b/>
              </w:rPr>
              <w:t xml:space="preserve"> in the Book of Mormon</w:t>
            </w:r>
          </w:p>
        </w:tc>
      </w:tr>
      <w:tr w:rsidR="0041719C" w:rsidTr="0041719C">
        <w:tc>
          <w:tcPr>
            <w:tcW w:w="3775" w:type="dxa"/>
          </w:tcPr>
          <w:p w:rsidR="0041719C" w:rsidRDefault="0041719C" w:rsidP="00E8765E">
            <w:r w:rsidRPr="0041719C">
              <w:rPr>
                <w:i/>
              </w:rPr>
              <w:t>Land of promise</w:t>
            </w:r>
            <w:r>
              <w:t xml:space="preserve"> (22)</w:t>
            </w:r>
          </w:p>
        </w:tc>
        <w:tc>
          <w:tcPr>
            <w:tcW w:w="5575" w:type="dxa"/>
          </w:tcPr>
          <w:p w:rsidR="0041719C" w:rsidRDefault="0041719C" w:rsidP="00E8765E">
            <w:r w:rsidRPr="005717D0">
              <w:t>1 Ne. 2:20; 4:14; 5:5, 22; 7:1, 13; 10:13; 12:1, 4; 13:14; 17:33, 42; 18:25; 2 Ne. 1:3, 5, 10, 24; Jacob 2:12; Alma 37:45</w:t>
            </w:r>
            <w:r w:rsidR="007F3AB4">
              <w:t>b</w:t>
            </w:r>
            <w:r w:rsidRPr="005717D0">
              <w:t>; Ether 2:7, 8, 9</w:t>
            </w:r>
          </w:p>
        </w:tc>
      </w:tr>
      <w:tr w:rsidR="0041719C" w:rsidTr="0041719C">
        <w:tc>
          <w:tcPr>
            <w:tcW w:w="3775" w:type="dxa"/>
          </w:tcPr>
          <w:p w:rsidR="0041719C" w:rsidRDefault="0041719C" w:rsidP="00E8765E">
            <w:r w:rsidRPr="0041719C">
              <w:rPr>
                <w:i/>
              </w:rPr>
              <w:t>Promised land</w:t>
            </w:r>
            <w:r>
              <w:t xml:space="preserve"> (21)</w:t>
            </w:r>
          </w:p>
        </w:tc>
        <w:tc>
          <w:tcPr>
            <w:tcW w:w="5575" w:type="dxa"/>
          </w:tcPr>
          <w:p w:rsidR="0041719C" w:rsidRDefault="0041719C" w:rsidP="00E8765E">
            <w:r w:rsidRPr="005717D0">
              <w:t>1 Ne. preface; 13:12; 14:2; 17:13, 14; 18:8, 22, 23 [</w:t>
            </w:r>
            <w:r>
              <w:t>twice]</w:t>
            </w:r>
            <w:r w:rsidRPr="005717D0">
              <w:t>; Mosiah 10:15; Alma 36:28; 37:44, 45</w:t>
            </w:r>
            <w:r w:rsidR="007F3AB4">
              <w:t>a</w:t>
            </w:r>
            <w:r w:rsidRPr="005717D0">
              <w:t>; Hel. 7:7; 3 Ne. 20:29; Ether 6:5, 8, 12 [</w:t>
            </w:r>
            <w:r>
              <w:t>twice]</w:t>
            </w:r>
            <w:r w:rsidRPr="005717D0">
              <w:t>, 16; 7:27</w:t>
            </w:r>
          </w:p>
        </w:tc>
      </w:tr>
    </w:tbl>
    <w:p w:rsidR="0041719C" w:rsidRDefault="0041719C" w:rsidP="00E8765E"/>
    <w:p w:rsidR="0041719C" w:rsidRDefault="00542592" w:rsidP="00E8765E">
      <w:r w:rsidRPr="005717D0">
        <w:t xml:space="preserve">The expression </w:t>
      </w:r>
      <w:r w:rsidRPr="005717D0">
        <w:rPr>
          <w:i/>
        </w:rPr>
        <w:t>land of promise</w:t>
      </w:r>
      <w:r w:rsidRPr="005717D0">
        <w:t xml:space="preserve"> occurs 22 times in the Book of Mormon. </w:t>
      </w:r>
      <w:r w:rsidR="00BB2874">
        <w:t xml:space="preserve">There are also two occurrences in the plural, </w:t>
      </w:r>
      <w:r w:rsidR="00BB2874" w:rsidRPr="00BB2874">
        <w:rPr>
          <w:i/>
        </w:rPr>
        <w:t>lands of promise</w:t>
      </w:r>
      <w:r w:rsidR="00BB2874">
        <w:t xml:space="preserve"> (2 Ne. 9:2; 24:2). </w:t>
      </w:r>
      <w:r w:rsidRPr="005717D0">
        <w:t xml:space="preserve">However, the equivalent expression </w:t>
      </w:r>
      <w:proofErr w:type="gramStart"/>
      <w:r w:rsidRPr="005717D0">
        <w:rPr>
          <w:i/>
        </w:rPr>
        <w:lastRenderedPageBreak/>
        <w:t>promised land</w:t>
      </w:r>
      <w:proofErr w:type="gramEnd"/>
      <w:r w:rsidRPr="005717D0">
        <w:t xml:space="preserve"> occurs 21 times</w:t>
      </w:r>
      <w:r w:rsidR="0030446F">
        <w:t xml:space="preserve">—not ten times, as John </w:t>
      </w:r>
      <w:proofErr w:type="spellStart"/>
      <w:r w:rsidR="0030446F">
        <w:t>Tvedtnes</w:t>
      </w:r>
      <w:proofErr w:type="spellEnd"/>
      <w:r w:rsidR="0030446F">
        <w:t xml:space="preserve"> e</w:t>
      </w:r>
      <w:r w:rsidR="0041719C">
        <w:t>rroneously claimed</w:t>
      </w:r>
      <w:r w:rsidRPr="005717D0">
        <w:t>.</w:t>
      </w:r>
      <w:r w:rsidR="00DE00C7" w:rsidRPr="005717D0">
        <w:rPr>
          <w:rStyle w:val="EndnoteReference"/>
        </w:rPr>
        <w:endnoteReference w:id="10"/>
      </w:r>
      <w:r w:rsidR="00DE00C7" w:rsidRPr="005717D0">
        <w:t xml:space="preserve"> </w:t>
      </w:r>
      <w:r w:rsidR="0041719C">
        <w:t xml:space="preserve">The error is not the result of any question about the original wording of the Book of Mormon, since </w:t>
      </w:r>
      <w:proofErr w:type="gramStart"/>
      <w:r w:rsidR="0041719C">
        <w:t>The</w:t>
      </w:r>
      <w:proofErr w:type="gramEnd"/>
      <w:r w:rsidR="0041719C">
        <w:t xml:space="preserve"> current Book of Mormon matches the first edition (1830) as well as the handwritten manuscripts with regard to these two expressions.</w:t>
      </w:r>
      <w:r w:rsidR="0041719C">
        <w:rPr>
          <w:rStyle w:val="EndnoteReference"/>
        </w:rPr>
        <w:endnoteReference w:id="11"/>
      </w:r>
      <w:r w:rsidR="0041719C">
        <w:t xml:space="preserve"> Thus, the Book of Mormon has a nearly equal number of occurrences of both expressions.</w:t>
      </w:r>
    </w:p>
    <w:p w:rsidR="0041719C" w:rsidRDefault="0041719C" w:rsidP="00E8765E"/>
    <w:p w:rsidR="00456F44" w:rsidRDefault="002C54E1" w:rsidP="00E8765E">
      <w:r>
        <w:t xml:space="preserve">There appears to be no reason for the variation in forms that could be explained in terms of ancient authorship. Both forms are found more often in 1 Nephi than in any other book, and they are also both found in the books of Alma and Ether. </w:t>
      </w:r>
      <w:r w:rsidR="00456F44">
        <w:t xml:space="preserve">This is noteworthy since 1 Nephi is attributed to Nephi himself, Alma is attributed to Mormon, and Ether is attributed to Mormon. Thus, the three main supposed ancient authors </w:t>
      </w:r>
      <w:r w:rsidR="007F3AB4">
        <w:t xml:space="preserve">of the Book of Mormon </w:t>
      </w:r>
      <w:r w:rsidR="00456F44">
        <w:t>all use both expressions.</w:t>
      </w:r>
    </w:p>
    <w:p w:rsidR="00456F44" w:rsidRDefault="00456F44" w:rsidP="00E8765E"/>
    <w:p w:rsidR="007F3AB4" w:rsidRDefault="00456F44" w:rsidP="00E8765E">
      <w:r>
        <w:t xml:space="preserve">Nor does there seem to be any contextual reason for the variation. </w:t>
      </w:r>
      <w:r w:rsidR="002C54E1">
        <w:t>The</w:t>
      </w:r>
      <w:r w:rsidR="00DE00C7" w:rsidRPr="005717D0">
        <w:t xml:space="preserve"> two forms often mix in the same context</w:t>
      </w:r>
      <w:r>
        <w:t xml:space="preserve"> where they must have the same meaning or referent</w:t>
      </w:r>
      <w:r w:rsidR="00DE00C7" w:rsidRPr="005717D0">
        <w:t>, even in one instance in the same verse (1 Ne. 13:12-14; 18:22-25; and especially Alma 37:44-45).</w:t>
      </w:r>
    </w:p>
    <w:p w:rsidR="00B82BF5" w:rsidRDefault="00B82BF5" w:rsidP="00E8765E"/>
    <w:p w:rsidR="00B82BF5" w:rsidRDefault="00B82BF5" w:rsidP="00E8765E">
      <w:r>
        <w:t xml:space="preserve">A particularly telling indication that the form </w:t>
      </w:r>
      <w:r w:rsidRPr="00B82BF5">
        <w:rPr>
          <w:i/>
        </w:rPr>
        <w:t>land of promise</w:t>
      </w:r>
      <w:r>
        <w:t xml:space="preserve"> in the Book of Mormon does not reflect an ancient Hebraic original text comes in 1 Nephi 18. This is the place in the Book of Mormon narrative where Nephi and his party arrive in the New World:</w:t>
      </w:r>
    </w:p>
    <w:p w:rsidR="00B82BF5" w:rsidRDefault="00B82BF5" w:rsidP="00E8765E"/>
    <w:p w:rsidR="00B82BF5" w:rsidRPr="00B82BF5" w:rsidRDefault="00B82BF5" w:rsidP="00B82BF5">
      <w:pPr>
        <w:ind w:left="720"/>
      </w:pPr>
      <w:r w:rsidRPr="00B82BF5">
        <w:t xml:space="preserve">And it came to pass that I, Nephi, did guide the ship, that we sailed again towards </w:t>
      </w:r>
      <w:r w:rsidRPr="00B82BF5">
        <w:rPr>
          <w:b/>
          <w:i/>
        </w:rPr>
        <w:t xml:space="preserve">the </w:t>
      </w:r>
      <w:proofErr w:type="gramStart"/>
      <w:r w:rsidRPr="00B82BF5">
        <w:rPr>
          <w:b/>
          <w:i/>
        </w:rPr>
        <w:t>promised land</w:t>
      </w:r>
      <w:proofErr w:type="gramEnd"/>
      <w:r w:rsidRPr="00B82BF5">
        <w:t xml:space="preserve">. And it came to pass that after we had sailed for the space of many days we did arrive at </w:t>
      </w:r>
      <w:r w:rsidRPr="00B82BF5">
        <w:rPr>
          <w:b/>
          <w:i/>
        </w:rPr>
        <w:t xml:space="preserve">the </w:t>
      </w:r>
      <w:proofErr w:type="gramStart"/>
      <w:r w:rsidRPr="00B82BF5">
        <w:rPr>
          <w:b/>
          <w:i/>
        </w:rPr>
        <w:t>promised land</w:t>
      </w:r>
      <w:proofErr w:type="gramEnd"/>
      <w:r w:rsidRPr="00B82BF5">
        <w:t xml:space="preserve">; and we went forth upon the land, and did pitch our tents; and </w:t>
      </w:r>
      <w:r w:rsidRPr="00B82BF5">
        <w:rPr>
          <w:b/>
          <w:i/>
        </w:rPr>
        <w:t>we did call it the promised land</w:t>
      </w:r>
      <w:r w:rsidRPr="00B82BF5">
        <w:t xml:space="preserve">. And it came to pass that we did begin to till the earth, and we began to plant seeds; yea, we did put all our seeds into the earth, which we had brought from the land of Jerusalem. And it came to pass that they did grow exceedingly; wherefore, we were blessed in abundance. And it came to pass that we did find upon </w:t>
      </w:r>
      <w:r w:rsidRPr="00B82BF5">
        <w:rPr>
          <w:b/>
          <w:i/>
        </w:rPr>
        <w:t>the land of promise</w:t>
      </w:r>
      <w:r w:rsidRPr="00B82BF5">
        <w:t>, as we journeyed in the wilderness, that there were beasts in the forests of every kind, both the cow and the ox, and the ass and the horse, and the goat and the wild goat, and all manner of wild animals, which were for the use of men. And we did find all manner of ore, both of gold, and of silver, and of copper.</w:t>
      </w:r>
      <w:r>
        <w:t xml:space="preserve"> (1 Ne. 18:22-25)</w:t>
      </w:r>
    </w:p>
    <w:p w:rsidR="00B82BF5" w:rsidRDefault="00B82BF5" w:rsidP="00E8765E"/>
    <w:p w:rsidR="00B82BF5" w:rsidRDefault="00B82BF5" w:rsidP="00E8765E">
      <w:r>
        <w:t xml:space="preserve">1 Nephi 18:22-25 uses the expression </w:t>
      </w:r>
      <w:r w:rsidRPr="00B82BF5">
        <w:rPr>
          <w:i/>
        </w:rPr>
        <w:t xml:space="preserve">the </w:t>
      </w:r>
      <w:proofErr w:type="gramStart"/>
      <w:r w:rsidRPr="00B82BF5">
        <w:rPr>
          <w:i/>
        </w:rPr>
        <w:t>promised land</w:t>
      </w:r>
      <w:proofErr w:type="gramEnd"/>
      <w:r>
        <w:t xml:space="preserve"> three times in quick succession and then, just a few sentences later, uses </w:t>
      </w:r>
      <w:r w:rsidRPr="00B82BF5">
        <w:rPr>
          <w:i/>
        </w:rPr>
        <w:t>the land of promise</w:t>
      </w:r>
      <w:r>
        <w:t xml:space="preserve">. The meaning of the latter expression clearly must be the same as the former. What is especially interesting is that </w:t>
      </w:r>
      <w:r w:rsidR="00961A74">
        <w:t xml:space="preserve">when the group lands and sets up camp </w:t>
      </w:r>
      <w:r>
        <w:t xml:space="preserve">Nephi says, </w:t>
      </w:r>
      <w:r w:rsidR="00C213FE">
        <w:t>“</w:t>
      </w:r>
      <w:proofErr w:type="gramStart"/>
      <w:r w:rsidR="00961A74">
        <w:t>we</w:t>
      </w:r>
      <w:proofErr w:type="gramEnd"/>
      <w:r w:rsidR="00961A74">
        <w:t xml:space="preserve"> did call it the promised land” (1 Ne. 18:23b). Here, if anywhere, one would have expected a literal translation to reflect a supposed ancient Hebraic grammatical construction, but such is not the case.</w:t>
      </w:r>
    </w:p>
    <w:p w:rsidR="007F3AB4" w:rsidRDefault="007F3AB4" w:rsidP="00E8765E"/>
    <w:p w:rsidR="0082052F" w:rsidRDefault="0082052F" w:rsidP="00E8765E">
      <w:r>
        <w:t>The best explanation for the variation is that it arose from the modern author of the Book of Mormon. Joseph Smith dictated the existing Book of Mormon beginning with Mosiah through to the end (</w:t>
      </w:r>
      <w:proofErr w:type="spellStart"/>
      <w:r>
        <w:t>Moroni</w:t>
      </w:r>
      <w:proofErr w:type="spellEnd"/>
      <w:r>
        <w:t>), then dictated the first part from 1 Nephi through Words of Mormon.</w:t>
      </w:r>
      <w:r w:rsidR="004B3106">
        <w:rPr>
          <w:rStyle w:val="EndnoteReference"/>
        </w:rPr>
        <w:endnoteReference w:id="12"/>
      </w:r>
      <w:r>
        <w:t xml:space="preserve"> If we plot the occurrences of the two expressions </w:t>
      </w:r>
      <w:r w:rsidRPr="0082052F">
        <w:rPr>
          <w:i/>
        </w:rPr>
        <w:t>promised land</w:t>
      </w:r>
      <w:r>
        <w:t xml:space="preserve"> and </w:t>
      </w:r>
      <w:r w:rsidRPr="0082052F">
        <w:rPr>
          <w:i/>
        </w:rPr>
        <w:t>land of promise</w:t>
      </w:r>
      <w:r>
        <w:t xml:space="preserve"> according to the dictation order, we find a marked preference for </w:t>
      </w:r>
      <w:r w:rsidRPr="0082052F">
        <w:rPr>
          <w:i/>
        </w:rPr>
        <w:t>land of promise</w:t>
      </w:r>
      <w:r>
        <w:t xml:space="preserve"> exhibited inconsistently but more frequently as Joseph’s dictation proceeded, as shown in the table below.</w:t>
      </w:r>
    </w:p>
    <w:p w:rsidR="007F3AB4" w:rsidRDefault="007F3AB4" w:rsidP="007F3AB4"/>
    <w:tbl>
      <w:tblPr>
        <w:tblStyle w:val="TableGrid"/>
        <w:tblW w:w="0" w:type="auto"/>
        <w:tblLook w:val="04A0" w:firstRow="1" w:lastRow="0" w:firstColumn="1" w:lastColumn="0" w:noHBand="0" w:noVBand="1"/>
      </w:tblPr>
      <w:tblGrid>
        <w:gridCol w:w="5575"/>
        <w:gridCol w:w="1800"/>
        <w:gridCol w:w="1975"/>
      </w:tblGrid>
      <w:tr w:rsidR="007F3AB4" w:rsidTr="0082052F">
        <w:tc>
          <w:tcPr>
            <w:tcW w:w="5575" w:type="dxa"/>
          </w:tcPr>
          <w:p w:rsidR="007F3AB4" w:rsidRPr="0082052F" w:rsidRDefault="0082052F" w:rsidP="00E25BF6">
            <w:pPr>
              <w:rPr>
                <w:b/>
              </w:rPr>
            </w:pPr>
            <w:r w:rsidRPr="0082052F">
              <w:rPr>
                <w:b/>
              </w:rPr>
              <w:lastRenderedPageBreak/>
              <w:t>Book of Mormon Reference</w:t>
            </w:r>
          </w:p>
        </w:tc>
        <w:tc>
          <w:tcPr>
            <w:tcW w:w="1800" w:type="dxa"/>
          </w:tcPr>
          <w:p w:rsidR="007F3AB4" w:rsidRPr="00F458C9" w:rsidRDefault="007F3AB4" w:rsidP="00E25BF6">
            <w:pPr>
              <w:jc w:val="center"/>
              <w:rPr>
                <w:b/>
              </w:rPr>
            </w:pPr>
            <w:r w:rsidRPr="00F458C9">
              <w:rPr>
                <w:b/>
              </w:rPr>
              <w:t>Promised Land</w:t>
            </w:r>
          </w:p>
        </w:tc>
        <w:tc>
          <w:tcPr>
            <w:tcW w:w="1975" w:type="dxa"/>
          </w:tcPr>
          <w:p w:rsidR="007F3AB4" w:rsidRPr="00F458C9" w:rsidRDefault="007F3AB4" w:rsidP="00E25BF6">
            <w:pPr>
              <w:jc w:val="center"/>
              <w:rPr>
                <w:b/>
              </w:rPr>
            </w:pPr>
            <w:r w:rsidRPr="00F458C9">
              <w:rPr>
                <w:b/>
              </w:rPr>
              <w:t>Land of Promise</w:t>
            </w:r>
          </w:p>
        </w:tc>
      </w:tr>
      <w:tr w:rsidR="007F3AB4" w:rsidRPr="0082052F" w:rsidTr="0082052F">
        <w:tc>
          <w:tcPr>
            <w:tcW w:w="5575" w:type="dxa"/>
          </w:tcPr>
          <w:p w:rsidR="007F3AB4" w:rsidRPr="0082052F" w:rsidRDefault="007F3AB4" w:rsidP="007F3AB4">
            <w:pPr>
              <w:rPr>
                <w:sz w:val="20"/>
              </w:rPr>
            </w:pPr>
            <w:r w:rsidRPr="0082052F">
              <w:rPr>
                <w:sz w:val="20"/>
              </w:rPr>
              <w:t>Mosiah 10:15</w:t>
            </w:r>
          </w:p>
        </w:tc>
        <w:tc>
          <w:tcPr>
            <w:tcW w:w="1800" w:type="dxa"/>
          </w:tcPr>
          <w:p w:rsidR="007F3AB4" w:rsidRPr="0082052F" w:rsidRDefault="007F3AB4" w:rsidP="007F3AB4">
            <w:pPr>
              <w:jc w:val="center"/>
              <w:rPr>
                <w:sz w:val="20"/>
              </w:rPr>
            </w:pPr>
            <w:r w:rsidRPr="0082052F">
              <w:rPr>
                <w:sz w:val="20"/>
              </w:rPr>
              <w:t>X</w:t>
            </w:r>
          </w:p>
        </w:tc>
        <w:tc>
          <w:tcPr>
            <w:tcW w:w="1975" w:type="dxa"/>
          </w:tcPr>
          <w:p w:rsidR="007F3AB4" w:rsidRPr="0082052F" w:rsidRDefault="007F3AB4" w:rsidP="007F3AB4">
            <w:pPr>
              <w:jc w:val="center"/>
              <w:rPr>
                <w:sz w:val="20"/>
              </w:rPr>
            </w:pPr>
          </w:p>
        </w:tc>
      </w:tr>
      <w:tr w:rsidR="007F3AB4" w:rsidRPr="0082052F" w:rsidTr="0082052F">
        <w:tc>
          <w:tcPr>
            <w:tcW w:w="5575" w:type="dxa"/>
          </w:tcPr>
          <w:p w:rsidR="007F3AB4" w:rsidRPr="0082052F" w:rsidRDefault="007F3AB4" w:rsidP="007F3AB4">
            <w:pPr>
              <w:rPr>
                <w:sz w:val="20"/>
              </w:rPr>
            </w:pPr>
            <w:r w:rsidRPr="0082052F">
              <w:rPr>
                <w:sz w:val="20"/>
              </w:rPr>
              <w:t>Alma 36:28</w:t>
            </w:r>
          </w:p>
        </w:tc>
        <w:tc>
          <w:tcPr>
            <w:tcW w:w="1800" w:type="dxa"/>
          </w:tcPr>
          <w:p w:rsidR="007F3AB4" w:rsidRPr="0082052F" w:rsidRDefault="007F3AB4" w:rsidP="007F3AB4">
            <w:pPr>
              <w:jc w:val="center"/>
              <w:rPr>
                <w:sz w:val="20"/>
              </w:rPr>
            </w:pPr>
            <w:r w:rsidRPr="0082052F">
              <w:rPr>
                <w:sz w:val="20"/>
              </w:rPr>
              <w:t>X</w:t>
            </w:r>
          </w:p>
        </w:tc>
        <w:tc>
          <w:tcPr>
            <w:tcW w:w="1975" w:type="dxa"/>
          </w:tcPr>
          <w:p w:rsidR="007F3AB4" w:rsidRPr="0082052F" w:rsidRDefault="007F3AB4" w:rsidP="007F3AB4">
            <w:pPr>
              <w:jc w:val="center"/>
              <w:rPr>
                <w:sz w:val="20"/>
              </w:rPr>
            </w:pPr>
          </w:p>
        </w:tc>
      </w:tr>
      <w:tr w:rsidR="007F3AB4" w:rsidRPr="0082052F" w:rsidTr="0082052F">
        <w:tc>
          <w:tcPr>
            <w:tcW w:w="5575" w:type="dxa"/>
          </w:tcPr>
          <w:p w:rsidR="007F3AB4" w:rsidRPr="0082052F" w:rsidRDefault="007F3AB4" w:rsidP="007F3AB4">
            <w:pPr>
              <w:rPr>
                <w:sz w:val="20"/>
              </w:rPr>
            </w:pPr>
            <w:r w:rsidRPr="0082052F">
              <w:rPr>
                <w:sz w:val="20"/>
              </w:rPr>
              <w:t>Alma 37:44</w:t>
            </w:r>
            <w:r w:rsidR="0082052F" w:rsidRPr="0082052F">
              <w:rPr>
                <w:sz w:val="20"/>
              </w:rPr>
              <w:t xml:space="preserve">, </w:t>
            </w:r>
            <w:r w:rsidRPr="0082052F">
              <w:rPr>
                <w:sz w:val="20"/>
              </w:rPr>
              <w:t>45a</w:t>
            </w:r>
          </w:p>
        </w:tc>
        <w:tc>
          <w:tcPr>
            <w:tcW w:w="1800" w:type="dxa"/>
          </w:tcPr>
          <w:p w:rsidR="007F3AB4" w:rsidRPr="0082052F" w:rsidRDefault="007F3AB4" w:rsidP="007F3AB4">
            <w:pPr>
              <w:jc w:val="center"/>
              <w:rPr>
                <w:sz w:val="20"/>
              </w:rPr>
            </w:pPr>
            <w:r w:rsidRPr="0082052F">
              <w:rPr>
                <w:sz w:val="20"/>
              </w:rPr>
              <w:t>X</w:t>
            </w:r>
          </w:p>
        </w:tc>
        <w:tc>
          <w:tcPr>
            <w:tcW w:w="1975" w:type="dxa"/>
          </w:tcPr>
          <w:p w:rsidR="007F3AB4" w:rsidRPr="0082052F" w:rsidRDefault="007F3AB4" w:rsidP="007F3AB4">
            <w:pPr>
              <w:jc w:val="center"/>
              <w:rPr>
                <w:sz w:val="20"/>
              </w:rPr>
            </w:pPr>
          </w:p>
        </w:tc>
      </w:tr>
      <w:tr w:rsidR="007F3AB4" w:rsidRPr="0082052F" w:rsidTr="0082052F">
        <w:tc>
          <w:tcPr>
            <w:tcW w:w="5575" w:type="dxa"/>
          </w:tcPr>
          <w:p w:rsidR="007F3AB4" w:rsidRPr="0082052F" w:rsidRDefault="007F3AB4" w:rsidP="007F3AB4">
            <w:pPr>
              <w:rPr>
                <w:i/>
                <w:sz w:val="20"/>
              </w:rPr>
            </w:pPr>
            <w:r w:rsidRPr="0082052F">
              <w:rPr>
                <w:i/>
                <w:sz w:val="20"/>
              </w:rPr>
              <w:t>Alma 37:45b</w:t>
            </w:r>
          </w:p>
        </w:tc>
        <w:tc>
          <w:tcPr>
            <w:tcW w:w="1800" w:type="dxa"/>
          </w:tcPr>
          <w:p w:rsidR="007F3AB4" w:rsidRPr="0082052F" w:rsidRDefault="007F3AB4" w:rsidP="007F3AB4">
            <w:pPr>
              <w:jc w:val="center"/>
              <w:rPr>
                <w:i/>
                <w:sz w:val="20"/>
              </w:rPr>
            </w:pPr>
          </w:p>
        </w:tc>
        <w:tc>
          <w:tcPr>
            <w:tcW w:w="1975" w:type="dxa"/>
          </w:tcPr>
          <w:p w:rsidR="007F3AB4" w:rsidRPr="0082052F" w:rsidRDefault="007F3AB4" w:rsidP="007F3AB4">
            <w:pPr>
              <w:jc w:val="center"/>
              <w:rPr>
                <w:i/>
                <w:sz w:val="20"/>
              </w:rPr>
            </w:pPr>
            <w:r w:rsidRPr="0082052F">
              <w:rPr>
                <w:i/>
                <w:sz w:val="20"/>
              </w:rPr>
              <w:t>X</w:t>
            </w:r>
          </w:p>
        </w:tc>
      </w:tr>
      <w:tr w:rsidR="007F3AB4" w:rsidRPr="0082052F" w:rsidTr="0082052F">
        <w:tc>
          <w:tcPr>
            <w:tcW w:w="5575" w:type="dxa"/>
          </w:tcPr>
          <w:p w:rsidR="007F3AB4" w:rsidRPr="0082052F" w:rsidRDefault="007F3AB4" w:rsidP="007F3AB4">
            <w:pPr>
              <w:rPr>
                <w:sz w:val="20"/>
              </w:rPr>
            </w:pPr>
            <w:r w:rsidRPr="0082052F">
              <w:rPr>
                <w:sz w:val="20"/>
              </w:rPr>
              <w:t>Hel. 7:7</w:t>
            </w:r>
          </w:p>
        </w:tc>
        <w:tc>
          <w:tcPr>
            <w:tcW w:w="1800" w:type="dxa"/>
          </w:tcPr>
          <w:p w:rsidR="007F3AB4" w:rsidRPr="0082052F" w:rsidRDefault="007F3AB4" w:rsidP="007F3AB4">
            <w:pPr>
              <w:jc w:val="center"/>
              <w:rPr>
                <w:sz w:val="20"/>
              </w:rPr>
            </w:pPr>
            <w:r w:rsidRPr="0082052F">
              <w:rPr>
                <w:sz w:val="20"/>
              </w:rPr>
              <w:t>X</w:t>
            </w:r>
          </w:p>
        </w:tc>
        <w:tc>
          <w:tcPr>
            <w:tcW w:w="1975" w:type="dxa"/>
          </w:tcPr>
          <w:p w:rsidR="007F3AB4" w:rsidRPr="0082052F" w:rsidRDefault="007F3AB4" w:rsidP="007F3AB4">
            <w:pPr>
              <w:jc w:val="center"/>
              <w:rPr>
                <w:sz w:val="20"/>
              </w:rPr>
            </w:pPr>
          </w:p>
        </w:tc>
      </w:tr>
      <w:tr w:rsidR="007F3AB4" w:rsidRPr="0082052F" w:rsidTr="0082052F">
        <w:tc>
          <w:tcPr>
            <w:tcW w:w="5575" w:type="dxa"/>
          </w:tcPr>
          <w:p w:rsidR="007F3AB4" w:rsidRPr="0082052F" w:rsidRDefault="007F3AB4" w:rsidP="007F3AB4">
            <w:pPr>
              <w:rPr>
                <w:sz w:val="20"/>
              </w:rPr>
            </w:pPr>
            <w:r w:rsidRPr="0082052F">
              <w:rPr>
                <w:sz w:val="20"/>
              </w:rPr>
              <w:t>3 Ne. 20:29</w:t>
            </w:r>
          </w:p>
        </w:tc>
        <w:tc>
          <w:tcPr>
            <w:tcW w:w="1800" w:type="dxa"/>
          </w:tcPr>
          <w:p w:rsidR="007F3AB4" w:rsidRPr="0082052F" w:rsidRDefault="007F3AB4" w:rsidP="007F3AB4">
            <w:pPr>
              <w:jc w:val="center"/>
              <w:rPr>
                <w:sz w:val="20"/>
              </w:rPr>
            </w:pPr>
            <w:r w:rsidRPr="0082052F">
              <w:rPr>
                <w:sz w:val="20"/>
              </w:rPr>
              <w:t>X</w:t>
            </w:r>
          </w:p>
        </w:tc>
        <w:tc>
          <w:tcPr>
            <w:tcW w:w="1975" w:type="dxa"/>
          </w:tcPr>
          <w:p w:rsidR="007F3AB4" w:rsidRPr="0082052F" w:rsidRDefault="007F3AB4" w:rsidP="007F3AB4">
            <w:pPr>
              <w:jc w:val="center"/>
              <w:rPr>
                <w:sz w:val="20"/>
              </w:rPr>
            </w:pPr>
          </w:p>
        </w:tc>
      </w:tr>
      <w:tr w:rsidR="007F3AB4" w:rsidRPr="0082052F" w:rsidTr="0082052F">
        <w:tc>
          <w:tcPr>
            <w:tcW w:w="5575" w:type="dxa"/>
          </w:tcPr>
          <w:p w:rsidR="007F3AB4" w:rsidRPr="0082052F" w:rsidRDefault="007F3AB4" w:rsidP="007F3AB4">
            <w:pPr>
              <w:rPr>
                <w:i/>
                <w:sz w:val="20"/>
              </w:rPr>
            </w:pPr>
            <w:r w:rsidRPr="0082052F">
              <w:rPr>
                <w:i/>
                <w:sz w:val="20"/>
              </w:rPr>
              <w:t>Ether 2:7, 8, 9</w:t>
            </w:r>
          </w:p>
        </w:tc>
        <w:tc>
          <w:tcPr>
            <w:tcW w:w="1800" w:type="dxa"/>
          </w:tcPr>
          <w:p w:rsidR="007F3AB4" w:rsidRPr="0082052F" w:rsidRDefault="007F3AB4" w:rsidP="007F3AB4">
            <w:pPr>
              <w:jc w:val="center"/>
              <w:rPr>
                <w:i/>
                <w:sz w:val="20"/>
              </w:rPr>
            </w:pPr>
          </w:p>
        </w:tc>
        <w:tc>
          <w:tcPr>
            <w:tcW w:w="1975" w:type="dxa"/>
          </w:tcPr>
          <w:p w:rsidR="007F3AB4" w:rsidRPr="0082052F" w:rsidRDefault="007F3AB4" w:rsidP="007F3AB4">
            <w:pPr>
              <w:jc w:val="center"/>
              <w:rPr>
                <w:i/>
                <w:sz w:val="20"/>
              </w:rPr>
            </w:pPr>
            <w:r w:rsidRPr="0082052F">
              <w:rPr>
                <w:i/>
                <w:sz w:val="20"/>
              </w:rPr>
              <w:t>X</w:t>
            </w:r>
          </w:p>
        </w:tc>
      </w:tr>
      <w:tr w:rsidR="007F3AB4" w:rsidRPr="0082052F" w:rsidTr="0082052F">
        <w:tc>
          <w:tcPr>
            <w:tcW w:w="5575" w:type="dxa"/>
          </w:tcPr>
          <w:p w:rsidR="007F3AB4" w:rsidRPr="0082052F" w:rsidRDefault="007F3AB4" w:rsidP="007F3AB4">
            <w:pPr>
              <w:rPr>
                <w:sz w:val="20"/>
              </w:rPr>
            </w:pPr>
            <w:r w:rsidRPr="0082052F">
              <w:rPr>
                <w:sz w:val="20"/>
              </w:rPr>
              <w:t>Ether 6:5, 8, 12 [twice], 16; 7:27</w:t>
            </w:r>
          </w:p>
        </w:tc>
        <w:tc>
          <w:tcPr>
            <w:tcW w:w="1800" w:type="dxa"/>
          </w:tcPr>
          <w:p w:rsidR="007F3AB4" w:rsidRPr="0082052F" w:rsidRDefault="007F3AB4" w:rsidP="007F3AB4">
            <w:pPr>
              <w:jc w:val="center"/>
              <w:rPr>
                <w:sz w:val="20"/>
              </w:rPr>
            </w:pPr>
            <w:r w:rsidRPr="0082052F">
              <w:rPr>
                <w:sz w:val="20"/>
              </w:rPr>
              <w:t>X</w:t>
            </w:r>
          </w:p>
        </w:tc>
        <w:tc>
          <w:tcPr>
            <w:tcW w:w="1975" w:type="dxa"/>
          </w:tcPr>
          <w:p w:rsidR="007F3AB4" w:rsidRPr="0082052F" w:rsidRDefault="007F3AB4" w:rsidP="007F3AB4">
            <w:pPr>
              <w:jc w:val="center"/>
              <w:rPr>
                <w:sz w:val="20"/>
              </w:rPr>
            </w:pPr>
          </w:p>
        </w:tc>
      </w:tr>
      <w:tr w:rsidR="007F3AB4" w:rsidRPr="0082052F" w:rsidTr="0082052F">
        <w:tc>
          <w:tcPr>
            <w:tcW w:w="5575" w:type="dxa"/>
          </w:tcPr>
          <w:p w:rsidR="007F3AB4" w:rsidRPr="0082052F" w:rsidRDefault="007F3AB4" w:rsidP="007F3AB4">
            <w:pPr>
              <w:rPr>
                <w:sz w:val="20"/>
              </w:rPr>
            </w:pPr>
            <w:r w:rsidRPr="0082052F">
              <w:rPr>
                <w:sz w:val="20"/>
              </w:rPr>
              <w:t>1 Ne. preface</w:t>
            </w:r>
          </w:p>
        </w:tc>
        <w:tc>
          <w:tcPr>
            <w:tcW w:w="1800" w:type="dxa"/>
          </w:tcPr>
          <w:p w:rsidR="007F3AB4" w:rsidRPr="0082052F" w:rsidRDefault="007F3AB4" w:rsidP="007F3AB4">
            <w:pPr>
              <w:jc w:val="center"/>
              <w:rPr>
                <w:sz w:val="20"/>
              </w:rPr>
            </w:pPr>
            <w:r w:rsidRPr="0082052F">
              <w:rPr>
                <w:sz w:val="20"/>
              </w:rPr>
              <w:t>X</w:t>
            </w:r>
          </w:p>
        </w:tc>
        <w:tc>
          <w:tcPr>
            <w:tcW w:w="1975" w:type="dxa"/>
          </w:tcPr>
          <w:p w:rsidR="007F3AB4" w:rsidRPr="0082052F" w:rsidRDefault="007F3AB4" w:rsidP="007F3AB4">
            <w:pPr>
              <w:jc w:val="center"/>
              <w:rPr>
                <w:sz w:val="20"/>
              </w:rPr>
            </w:pPr>
          </w:p>
        </w:tc>
      </w:tr>
      <w:tr w:rsidR="007F3AB4" w:rsidRPr="0082052F" w:rsidTr="0082052F">
        <w:tc>
          <w:tcPr>
            <w:tcW w:w="5575" w:type="dxa"/>
          </w:tcPr>
          <w:p w:rsidR="007F3AB4" w:rsidRPr="0082052F" w:rsidRDefault="007F3AB4" w:rsidP="007F3AB4">
            <w:pPr>
              <w:rPr>
                <w:i/>
                <w:sz w:val="20"/>
              </w:rPr>
            </w:pPr>
            <w:r w:rsidRPr="0082052F">
              <w:rPr>
                <w:i/>
                <w:sz w:val="20"/>
              </w:rPr>
              <w:t xml:space="preserve">1 Ne. </w:t>
            </w:r>
            <w:r w:rsidR="0082052F" w:rsidRPr="0082052F">
              <w:rPr>
                <w:i/>
                <w:sz w:val="20"/>
              </w:rPr>
              <w:t>2:20</w:t>
            </w:r>
          </w:p>
        </w:tc>
        <w:tc>
          <w:tcPr>
            <w:tcW w:w="1800" w:type="dxa"/>
          </w:tcPr>
          <w:p w:rsidR="007F3AB4" w:rsidRPr="0082052F" w:rsidRDefault="007F3AB4" w:rsidP="007F3AB4">
            <w:pPr>
              <w:jc w:val="center"/>
              <w:rPr>
                <w:i/>
                <w:sz w:val="20"/>
              </w:rPr>
            </w:pPr>
          </w:p>
        </w:tc>
        <w:tc>
          <w:tcPr>
            <w:tcW w:w="1975" w:type="dxa"/>
          </w:tcPr>
          <w:p w:rsidR="007F3AB4" w:rsidRPr="0082052F" w:rsidRDefault="007F3AB4" w:rsidP="007F3AB4">
            <w:pPr>
              <w:jc w:val="center"/>
              <w:rPr>
                <w:i/>
                <w:sz w:val="20"/>
              </w:rPr>
            </w:pPr>
            <w:r w:rsidRPr="0082052F">
              <w:rPr>
                <w:i/>
                <w:sz w:val="20"/>
              </w:rPr>
              <w:t>X</w:t>
            </w:r>
          </w:p>
        </w:tc>
      </w:tr>
      <w:tr w:rsidR="0082052F" w:rsidRPr="0082052F" w:rsidTr="0082052F">
        <w:tc>
          <w:tcPr>
            <w:tcW w:w="5575" w:type="dxa"/>
          </w:tcPr>
          <w:p w:rsidR="0082052F" w:rsidRPr="0082052F" w:rsidRDefault="0082052F" w:rsidP="007F3AB4">
            <w:pPr>
              <w:rPr>
                <w:i/>
                <w:sz w:val="20"/>
              </w:rPr>
            </w:pPr>
            <w:r w:rsidRPr="0082052F">
              <w:rPr>
                <w:i/>
                <w:sz w:val="20"/>
              </w:rPr>
              <w:t>1 Ne. 4:14</w:t>
            </w:r>
          </w:p>
        </w:tc>
        <w:tc>
          <w:tcPr>
            <w:tcW w:w="1800" w:type="dxa"/>
          </w:tcPr>
          <w:p w:rsidR="0082052F" w:rsidRPr="0082052F" w:rsidRDefault="0082052F" w:rsidP="007F3AB4">
            <w:pPr>
              <w:jc w:val="center"/>
              <w:rPr>
                <w:i/>
                <w:sz w:val="20"/>
              </w:rPr>
            </w:pPr>
          </w:p>
        </w:tc>
        <w:tc>
          <w:tcPr>
            <w:tcW w:w="1975" w:type="dxa"/>
          </w:tcPr>
          <w:p w:rsidR="0082052F" w:rsidRPr="0082052F" w:rsidRDefault="0082052F" w:rsidP="007F3AB4">
            <w:pPr>
              <w:jc w:val="center"/>
              <w:rPr>
                <w:i/>
                <w:sz w:val="20"/>
              </w:rPr>
            </w:pPr>
            <w:r w:rsidRPr="0082052F">
              <w:rPr>
                <w:i/>
                <w:sz w:val="20"/>
              </w:rPr>
              <w:t>X</w:t>
            </w:r>
          </w:p>
        </w:tc>
      </w:tr>
      <w:tr w:rsidR="0082052F" w:rsidRPr="0082052F" w:rsidTr="0082052F">
        <w:tc>
          <w:tcPr>
            <w:tcW w:w="5575" w:type="dxa"/>
          </w:tcPr>
          <w:p w:rsidR="0082052F" w:rsidRPr="0082052F" w:rsidRDefault="0082052F" w:rsidP="007F3AB4">
            <w:pPr>
              <w:rPr>
                <w:i/>
                <w:sz w:val="20"/>
              </w:rPr>
            </w:pPr>
            <w:r w:rsidRPr="0082052F">
              <w:rPr>
                <w:i/>
                <w:sz w:val="20"/>
              </w:rPr>
              <w:t>1 Ne. 5:5, 22</w:t>
            </w:r>
          </w:p>
        </w:tc>
        <w:tc>
          <w:tcPr>
            <w:tcW w:w="1800" w:type="dxa"/>
          </w:tcPr>
          <w:p w:rsidR="0082052F" w:rsidRPr="0082052F" w:rsidRDefault="0082052F" w:rsidP="007F3AB4">
            <w:pPr>
              <w:jc w:val="center"/>
              <w:rPr>
                <w:i/>
                <w:sz w:val="20"/>
              </w:rPr>
            </w:pPr>
          </w:p>
        </w:tc>
        <w:tc>
          <w:tcPr>
            <w:tcW w:w="1975" w:type="dxa"/>
          </w:tcPr>
          <w:p w:rsidR="0082052F" w:rsidRPr="0082052F" w:rsidRDefault="0082052F" w:rsidP="007F3AB4">
            <w:pPr>
              <w:jc w:val="center"/>
              <w:rPr>
                <w:i/>
                <w:sz w:val="20"/>
              </w:rPr>
            </w:pPr>
            <w:r w:rsidRPr="0082052F">
              <w:rPr>
                <w:i/>
                <w:sz w:val="20"/>
              </w:rPr>
              <w:t>X</w:t>
            </w:r>
          </w:p>
        </w:tc>
      </w:tr>
      <w:tr w:rsidR="0082052F" w:rsidRPr="0082052F" w:rsidTr="0082052F">
        <w:tc>
          <w:tcPr>
            <w:tcW w:w="5575" w:type="dxa"/>
          </w:tcPr>
          <w:p w:rsidR="0082052F" w:rsidRPr="0082052F" w:rsidRDefault="0082052F" w:rsidP="007F3AB4">
            <w:pPr>
              <w:rPr>
                <w:i/>
                <w:sz w:val="20"/>
              </w:rPr>
            </w:pPr>
            <w:r w:rsidRPr="0082052F">
              <w:rPr>
                <w:i/>
                <w:sz w:val="20"/>
              </w:rPr>
              <w:t>1 Ne. 7:1, 13</w:t>
            </w:r>
          </w:p>
        </w:tc>
        <w:tc>
          <w:tcPr>
            <w:tcW w:w="1800" w:type="dxa"/>
          </w:tcPr>
          <w:p w:rsidR="0082052F" w:rsidRPr="0082052F" w:rsidRDefault="0082052F" w:rsidP="007F3AB4">
            <w:pPr>
              <w:jc w:val="center"/>
              <w:rPr>
                <w:i/>
                <w:sz w:val="20"/>
              </w:rPr>
            </w:pPr>
          </w:p>
        </w:tc>
        <w:tc>
          <w:tcPr>
            <w:tcW w:w="1975" w:type="dxa"/>
          </w:tcPr>
          <w:p w:rsidR="0082052F" w:rsidRPr="0082052F" w:rsidRDefault="0082052F" w:rsidP="007F3AB4">
            <w:pPr>
              <w:jc w:val="center"/>
              <w:rPr>
                <w:i/>
                <w:sz w:val="20"/>
              </w:rPr>
            </w:pPr>
            <w:r w:rsidRPr="0082052F">
              <w:rPr>
                <w:i/>
                <w:sz w:val="20"/>
              </w:rPr>
              <w:t>X</w:t>
            </w:r>
          </w:p>
        </w:tc>
      </w:tr>
      <w:tr w:rsidR="0082052F" w:rsidRPr="0082052F" w:rsidTr="0082052F">
        <w:tc>
          <w:tcPr>
            <w:tcW w:w="5575" w:type="dxa"/>
          </w:tcPr>
          <w:p w:rsidR="0082052F" w:rsidRPr="0082052F" w:rsidRDefault="0082052F" w:rsidP="007F3AB4">
            <w:pPr>
              <w:rPr>
                <w:i/>
                <w:sz w:val="20"/>
              </w:rPr>
            </w:pPr>
            <w:r w:rsidRPr="0082052F">
              <w:rPr>
                <w:i/>
                <w:sz w:val="20"/>
              </w:rPr>
              <w:t>1 Ne. 10:13</w:t>
            </w:r>
          </w:p>
        </w:tc>
        <w:tc>
          <w:tcPr>
            <w:tcW w:w="1800" w:type="dxa"/>
          </w:tcPr>
          <w:p w:rsidR="0082052F" w:rsidRPr="0082052F" w:rsidRDefault="0082052F" w:rsidP="007F3AB4">
            <w:pPr>
              <w:jc w:val="center"/>
              <w:rPr>
                <w:i/>
                <w:sz w:val="20"/>
              </w:rPr>
            </w:pPr>
          </w:p>
        </w:tc>
        <w:tc>
          <w:tcPr>
            <w:tcW w:w="1975" w:type="dxa"/>
          </w:tcPr>
          <w:p w:rsidR="0082052F" w:rsidRPr="0082052F" w:rsidRDefault="0082052F" w:rsidP="007F3AB4">
            <w:pPr>
              <w:jc w:val="center"/>
              <w:rPr>
                <w:i/>
                <w:sz w:val="20"/>
              </w:rPr>
            </w:pPr>
            <w:r w:rsidRPr="0082052F">
              <w:rPr>
                <w:i/>
                <w:sz w:val="20"/>
              </w:rPr>
              <w:t>X</w:t>
            </w:r>
          </w:p>
        </w:tc>
      </w:tr>
      <w:tr w:rsidR="0082052F" w:rsidRPr="0082052F" w:rsidTr="0082052F">
        <w:tc>
          <w:tcPr>
            <w:tcW w:w="5575" w:type="dxa"/>
          </w:tcPr>
          <w:p w:rsidR="0082052F" w:rsidRPr="0082052F" w:rsidRDefault="0082052F" w:rsidP="007F3AB4">
            <w:pPr>
              <w:rPr>
                <w:i/>
                <w:sz w:val="20"/>
              </w:rPr>
            </w:pPr>
            <w:r w:rsidRPr="0082052F">
              <w:rPr>
                <w:i/>
                <w:sz w:val="20"/>
              </w:rPr>
              <w:t>1 Ne. 12:1, 4</w:t>
            </w:r>
          </w:p>
        </w:tc>
        <w:tc>
          <w:tcPr>
            <w:tcW w:w="1800" w:type="dxa"/>
          </w:tcPr>
          <w:p w:rsidR="0082052F" w:rsidRPr="0082052F" w:rsidRDefault="0082052F" w:rsidP="007F3AB4">
            <w:pPr>
              <w:jc w:val="center"/>
              <w:rPr>
                <w:i/>
                <w:sz w:val="20"/>
              </w:rPr>
            </w:pPr>
          </w:p>
        </w:tc>
        <w:tc>
          <w:tcPr>
            <w:tcW w:w="1975" w:type="dxa"/>
          </w:tcPr>
          <w:p w:rsidR="0082052F" w:rsidRPr="0082052F" w:rsidRDefault="0082052F" w:rsidP="007F3AB4">
            <w:pPr>
              <w:jc w:val="center"/>
              <w:rPr>
                <w:i/>
                <w:sz w:val="20"/>
              </w:rPr>
            </w:pPr>
            <w:r w:rsidRPr="0082052F">
              <w:rPr>
                <w:i/>
                <w:sz w:val="20"/>
              </w:rPr>
              <w:t>X</w:t>
            </w:r>
          </w:p>
        </w:tc>
      </w:tr>
      <w:tr w:rsidR="007F3AB4" w:rsidRPr="0082052F" w:rsidTr="0082052F">
        <w:tc>
          <w:tcPr>
            <w:tcW w:w="5575" w:type="dxa"/>
          </w:tcPr>
          <w:p w:rsidR="007F3AB4" w:rsidRPr="0082052F" w:rsidRDefault="007F3AB4" w:rsidP="007F3AB4">
            <w:pPr>
              <w:rPr>
                <w:sz w:val="20"/>
              </w:rPr>
            </w:pPr>
            <w:r w:rsidRPr="0082052F">
              <w:rPr>
                <w:sz w:val="20"/>
              </w:rPr>
              <w:t>1 Ne. 13:12</w:t>
            </w:r>
          </w:p>
        </w:tc>
        <w:tc>
          <w:tcPr>
            <w:tcW w:w="1800" w:type="dxa"/>
          </w:tcPr>
          <w:p w:rsidR="007F3AB4" w:rsidRPr="0082052F" w:rsidRDefault="007F3AB4" w:rsidP="007F3AB4">
            <w:pPr>
              <w:jc w:val="center"/>
              <w:rPr>
                <w:sz w:val="20"/>
              </w:rPr>
            </w:pPr>
            <w:r w:rsidRPr="0082052F">
              <w:rPr>
                <w:sz w:val="20"/>
              </w:rPr>
              <w:t>X</w:t>
            </w:r>
          </w:p>
        </w:tc>
        <w:tc>
          <w:tcPr>
            <w:tcW w:w="1975" w:type="dxa"/>
          </w:tcPr>
          <w:p w:rsidR="007F3AB4" w:rsidRPr="0082052F" w:rsidRDefault="007F3AB4" w:rsidP="007F3AB4">
            <w:pPr>
              <w:jc w:val="center"/>
              <w:rPr>
                <w:sz w:val="20"/>
              </w:rPr>
            </w:pPr>
          </w:p>
        </w:tc>
      </w:tr>
      <w:tr w:rsidR="007F3AB4" w:rsidRPr="0082052F" w:rsidTr="0082052F">
        <w:tc>
          <w:tcPr>
            <w:tcW w:w="5575" w:type="dxa"/>
          </w:tcPr>
          <w:p w:rsidR="007F3AB4" w:rsidRPr="0082052F" w:rsidRDefault="007F3AB4" w:rsidP="007F3AB4">
            <w:pPr>
              <w:rPr>
                <w:i/>
                <w:sz w:val="20"/>
              </w:rPr>
            </w:pPr>
            <w:r w:rsidRPr="0082052F">
              <w:rPr>
                <w:i/>
                <w:sz w:val="20"/>
              </w:rPr>
              <w:t>1 Ne. 13:14</w:t>
            </w:r>
          </w:p>
        </w:tc>
        <w:tc>
          <w:tcPr>
            <w:tcW w:w="1800" w:type="dxa"/>
          </w:tcPr>
          <w:p w:rsidR="007F3AB4" w:rsidRPr="0082052F" w:rsidRDefault="007F3AB4" w:rsidP="007F3AB4">
            <w:pPr>
              <w:jc w:val="center"/>
              <w:rPr>
                <w:i/>
                <w:sz w:val="20"/>
              </w:rPr>
            </w:pPr>
          </w:p>
        </w:tc>
        <w:tc>
          <w:tcPr>
            <w:tcW w:w="1975" w:type="dxa"/>
          </w:tcPr>
          <w:p w:rsidR="007F3AB4" w:rsidRPr="0082052F" w:rsidRDefault="007F3AB4" w:rsidP="007F3AB4">
            <w:pPr>
              <w:jc w:val="center"/>
              <w:rPr>
                <w:i/>
                <w:sz w:val="20"/>
              </w:rPr>
            </w:pPr>
            <w:r w:rsidRPr="0082052F">
              <w:rPr>
                <w:i/>
                <w:sz w:val="20"/>
              </w:rPr>
              <w:t>X</w:t>
            </w:r>
          </w:p>
        </w:tc>
      </w:tr>
      <w:tr w:rsidR="007F3AB4" w:rsidRPr="0082052F" w:rsidTr="0082052F">
        <w:tc>
          <w:tcPr>
            <w:tcW w:w="5575" w:type="dxa"/>
          </w:tcPr>
          <w:p w:rsidR="007F3AB4" w:rsidRPr="0082052F" w:rsidRDefault="007F3AB4" w:rsidP="007F3AB4">
            <w:pPr>
              <w:rPr>
                <w:sz w:val="20"/>
              </w:rPr>
            </w:pPr>
            <w:r w:rsidRPr="0082052F">
              <w:rPr>
                <w:sz w:val="20"/>
              </w:rPr>
              <w:t>1 Ne. 14:12</w:t>
            </w:r>
          </w:p>
        </w:tc>
        <w:tc>
          <w:tcPr>
            <w:tcW w:w="1800" w:type="dxa"/>
          </w:tcPr>
          <w:p w:rsidR="007F3AB4" w:rsidRPr="0082052F" w:rsidRDefault="007F3AB4" w:rsidP="007F3AB4">
            <w:pPr>
              <w:jc w:val="center"/>
              <w:rPr>
                <w:sz w:val="20"/>
              </w:rPr>
            </w:pPr>
            <w:r w:rsidRPr="0082052F">
              <w:rPr>
                <w:sz w:val="20"/>
              </w:rPr>
              <w:t>X</w:t>
            </w:r>
          </w:p>
        </w:tc>
        <w:tc>
          <w:tcPr>
            <w:tcW w:w="1975" w:type="dxa"/>
          </w:tcPr>
          <w:p w:rsidR="007F3AB4" w:rsidRPr="0082052F" w:rsidRDefault="007F3AB4" w:rsidP="007F3AB4">
            <w:pPr>
              <w:jc w:val="center"/>
              <w:rPr>
                <w:sz w:val="20"/>
              </w:rPr>
            </w:pPr>
          </w:p>
        </w:tc>
      </w:tr>
      <w:tr w:rsidR="007F3AB4" w:rsidRPr="0082052F" w:rsidTr="0082052F">
        <w:tc>
          <w:tcPr>
            <w:tcW w:w="5575" w:type="dxa"/>
          </w:tcPr>
          <w:p w:rsidR="007F3AB4" w:rsidRPr="0082052F" w:rsidRDefault="007F3AB4" w:rsidP="007F3AB4">
            <w:pPr>
              <w:rPr>
                <w:sz w:val="20"/>
              </w:rPr>
            </w:pPr>
            <w:r w:rsidRPr="0082052F">
              <w:rPr>
                <w:sz w:val="20"/>
              </w:rPr>
              <w:t>1 Ne. 17:13, 14</w:t>
            </w:r>
          </w:p>
        </w:tc>
        <w:tc>
          <w:tcPr>
            <w:tcW w:w="1800" w:type="dxa"/>
          </w:tcPr>
          <w:p w:rsidR="007F3AB4" w:rsidRPr="0082052F" w:rsidRDefault="007F3AB4" w:rsidP="007F3AB4">
            <w:pPr>
              <w:jc w:val="center"/>
              <w:rPr>
                <w:sz w:val="20"/>
              </w:rPr>
            </w:pPr>
            <w:r w:rsidRPr="0082052F">
              <w:rPr>
                <w:sz w:val="20"/>
              </w:rPr>
              <w:t>X</w:t>
            </w:r>
          </w:p>
        </w:tc>
        <w:tc>
          <w:tcPr>
            <w:tcW w:w="1975" w:type="dxa"/>
          </w:tcPr>
          <w:p w:rsidR="007F3AB4" w:rsidRPr="0082052F" w:rsidRDefault="007F3AB4" w:rsidP="007F3AB4">
            <w:pPr>
              <w:jc w:val="center"/>
              <w:rPr>
                <w:sz w:val="20"/>
              </w:rPr>
            </w:pPr>
          </w:p>
        </w:tc>
      </w:tr>
      <w:tr w:rsidR="007F3AB4" w:rsidRPr="0082052F" w:rsidTr="0082052F">
        <w:tc>
          <w:tcPr>
            <w:tcW w:w="5575" w:type="dxa"/>
          </w:tcPr>
          <w:p w:rsidR="007F3AB4" w:rsidRPr="0082052F" w:rsidRDefault="007F3AB4" w:rsidP="007F3AB4">
            <w:pPr>
              <w:rPr>
                <w:i/>
                <w:sz w:val="20"/>
              </w:rPr>
            </w:pPr>
            <w:r w:rsidRPr="0082052F">
              <w:rPr>
                <w:i/>
                <w:sz w:val="20"/>
              </w:rPr>
              <w:t>1 Ne. 17:33, 42</w:t>
            </w:r>
          </w:p>
        </w:tc>
        <w:tc>
          <w:tcPr>
            <w:tcW w:w="1800" w:type="dxa"/>
          </w:tcPr>
          <w:p w:rsidR="007F3AB4" w:rsidRPr="0082052F" w:rsidRDefault="007F3AB4" w:rsidP="007F3AB4">
            <w:pPr>
              <w:jc w:val="center"/>
              <w:rPr>
                <w:i/>
                <w:sz w:val="20"/>
              </w:rPr>
            </w:pPr>
          </w:p>
        </w:tc>
        <w:tc>
          <w:tcPr>
            <w:tcW w:w="1975" w:type="dxa"/>
          </w:tcPr>
          <w:p w:rsidR="007F3AB4" w:rsidRPr="0082052F" w:rsidRDefault="007F3AB4" w:rsidP="007F3AB4">
            <w:pPr>
              <w:jc w:val="center"/>
              <w:rPr>
                <w:i/>
                <w:sz w:val="20"/>
              </w:rPr>
            </w:pPr>
            <w:r w:rsidRPr="0082052F">
              <w:rPr>
                <w:i/>
                <w:sz w:val="20"/>
              </w:rPr>
              <w:t>X</w:t>
            </w:r>
          </w:p>
        </w:tc>
      </w:tr>
      <w:tr w:rsidR="007F3AB4" w:rsidRPr="0082052F" w:rsidTr="0082052F">
        <w:tc>
          <w:tcPr>
            <w:tcW w:w="5575" w:type="dxa"/>
          </w:tcPr>
          <w:p w:rsidR="007F3AB4" w:rsidRPr="0082052F" w:rsidRDefault="007F3AB4" w:rsidP="007F3AB4">
            <w:pPr>
              <w:rPr>
                <w:sz w:val="20"/>
              </w:rPr>
            </w:pPr>
            <w:r w:rsidRPr="0082052F">
              <w:rPr>
                <w:sz w:val="20"/>
              </w:rPr>
              <w:t>1 Ne. 18:8, 22, 23 [twice]</w:t>
            </w:r>
          </w:p>
        </w:tc>
        <w:tc>
          <w:tcPr>
            <w:tcW w:w="1800" w:type="dxa"/>
          </w:tcPr>
          <w:p w:rsidR="007F3AB4" w:rsidRPr="0082052F" w:rsidRDefault="007F3AB4" w:rsidP="007F3AB4">
            <w:pPr>
              <w:jc w:val="center"/>
              <w:rPr>
                <w:sz w:val="20"/>
              </w:rPr>
            </w:pPr>
            <w:r w:rsidRPr="0082052F">
              <w:rPr>
                <w:sz w:val="20"/>
              </w:rPr>
              <w:t>X</w:t>
            </w:r>
          </w:p>
        </w:tc>
        <w:tc>
          <w:tcPr>
            <w:tcW w:w="1975" w:type="dxa"/>
          </w:tcPr>
          <w:p w:rsidR="007F3AB4" w:rsidRPr="0082052F" w:rsidRDefault="007F3AB4" w:rsidP="007F3AB4">
            <w:pPr>
              <w:jc w:val="center"/>
              <w:rPr>
                <w:sz w:val="20"/>
              </w:rPr>
            </w:pPr>
          </w:p>
        </w:tc>
      </w:tr>
      <w:tr w:rsidR="007F3AB4" w:rsidRPr="0082052F" w:rsidTr="0082052F">
        <w:tc>
          <w:tcPr>
            <w:tcW w:w="5575" w:type="dxa"/>
          </w:tcPr>
          <w:p w:rsidR="007F3AB4" w:rsidRPr="0082052F" w:rsidRDefault="007F3AB4" w:rsidP="007F3AB4">
            <w:pPr>
              <w:rPr>
                <w:i/>
                <w:sz w:val="20"/>
              </w:rPr>
            </w:pPr>
            <w:r w:rsidRPr="0082052F">
              <w:rPr>
                <w:i/>
                <w:sz w:val="20"/>
              </w:rPr>
              <w:t>1 Ne. 18:25</w:t>
            </w:r>
          </w:p>
        </w:tc>
        <w:tc>
          <w:tcPr>
            <w:tcW w:w="1800" w:type="dxa"/>
          </w:tcPr>
          <w:p w:rsidR="007F3AB4" w:rsidRPr="0082052F" w:rsidRDefault="007F3AB4" w:rsidP="007F3AB4">
            <w:pPr>
              <w:jc w:val="center"/>
              <w:rPr>
                <w:i/>
                <w:sz w:val="20"/>
              </w:rPr>
            </w:pPr>
          </w:p>
        </w:tc>
        <w:tc>
          <w:tcPr>
            <w:tcW w:w="1975" w:type="dxa"/>
          </w:tcPr>
          <w:p w:rsidR="007F3AB4" w:rsidRPr="0082052F" w:rsidRDefault="007F3AB4" w:rsidP="007F3AB4">
            <w:pPr>
              <w:jc w:val="center"/>
              <w:rPr>
                <w:i/>
                <w:sz w:val="20"/>
              </w:rPr>
            </w:pPr>
            <w:r w:rsidRPr="0082052F">
              <w:rPr>
                <w:i/>
                <w:sz w:val="20"/>
              </w:rPr>
              <w:t>X</w:t>
            </w:r>
          </w:p>
        </w:tc>
      </w:tr>
      <w:tr w:rsidR="007F3AB4" w:rsidRPr="0082052F" w:rsidTr="0082052F">
        <w:tc>
          <w:tcPr>
            <w:tcW w:w="5575" w:type="dxa"/>
          </w:tcPr>
          <w:p w:rsidR="007F3AB4" w:rsidRPr="0082052F" w:rsidRDefault="007F3AB4" w:rsidP="007F3AB4">
            <w:pPr>
              <w:rPr>
                <w:i/>
                <w:sz w:val="20"/>
              </w:rPr>
            </w:pPr>
            <w:r w:rsidRPr="0082052F">
              <w:rPr>
                <w:i/>
                <w:sz w:val="20"/>
              </w:rPr>
              <w:t>2 Ne. 1:3, 5, 10, 24</w:t>
            </w:r>
          </w:p>
        </w:tc>
        <w:tc>
          <w:tcPr>
            <w:tcW w:w="1800" w:type="dxa"/>
          </w:tcPr>
          <w:p w:rsidR="007F3AB4" w:rsidRPr="0082052F" w:rsidRDefault="007F3AB4" w:rsidP="007F3AB4">
            <w:pPr>
              <w:jc w:val="center"/>
              <w:rPr>
                <w:i/>
                <w:sz w:val="20"/>
              </w:rPr>
            </w:pPr>
          </w:p>
        </w:tc>
        <w:tc>
          <w:tcPr>
            <w:tcW w:w="1975" w:type="dxa"/>
          </w:tcPr>
          <w:p w:rsidR="007F3AB4" w:rsidRPr="0082052F" w:rsidRDefault="007F3AB4" w:rsidP="007F3AB4">
            <w:pPr>
              <w:jc w:val="center"/>
              <w:rPr>
                <w:i/>
                <w:sz w:val="20"/>
              </w:rPr>
            </w:pPr>
            <w:r w:rsidRPr="0082052F">
              <w:rPr>
                <w:i/>
                <w:sz w:val="20"/>
              </w:rPr>
              <w:t>X</w:t>
            </w:r>
          </w:p>
        </w:tc>
      </w:tr>
      <w:tr w:rsidR="007F3AB4" w:rsidRPr="0082052F" w:rsidTr="0082052F">
        <w:tc>
          <w:tcPr>
            <w:tcW w:w="5575" w:type="dxa"/>
          </w:tcPr>
          <w:p w:rsidR="007F3AB4" w:rsidRPr="0082052F" w:rsidRDefault="007F3AB4" w:rsidP="007F3AB4">
            <w:pPr>
              <w:rPr>
                <w:i/>
                <w:sz w:val="20"/>
              </w:rPr>
            </w:pPr>
            <w:r w:rsidRPr="0082052F">
              <w:rPr>
                <w:i/>
                <w:sz w:val="20"/>
              </w:rPr>
              <w:t>Jacob 2:12</w:t>
            </w:r>
          </w:p>
        </w:tc>
        <w:tc>
          <w:tcPr>
            <w:tcW w:w="1800" w:type="dxa"/>
          </w:tcPr>
          <w:p w:rsidR="007F3AB4" w:rsidRPr="0082052F" w:rsidRDefault="007F3AB4" w:rsidP="007F3AB4">
            <w:pPr>
              <w:jc w:val="center"/>
              <w:rPr>
                <w:i/>
                <w:sz w:val="20"/>
              </w:rPr>
            </w:pPr>
          </w:p>
        </w:tc>
        <w:tc>
          <w:tcPr>
            <w:tcW w:w="1975" w:type="dxa"/>
          </w:tcPr>
          <w:p w:rsidR="007F3AB4" w:rsidRPr="0082052F" w:rsidRDefault="007F3AB4" w:rsidP="007F3AB4">
            <w:pPr>
              <w:jc w:val="center"/>
              <w:rPr>
                <w:i/>
                <w:sz w:val="20"/>
              </w:rPr>
            </w:pPr>
            <w:r w:rsidRPr="0082052F">
              <w:rPr>
                <w:i/>
                <w:sz w:val="20"/>
              </w:rPr>
              <w:t>X</w:t>
            </w:r>
          </w:p>
        </w:tc>
      </w:tr>
    </w:tbl>
    <w:p w:rsidR="007F3AB4" w:rsidRDefault="007F3AB4" w:rsidP="007F3AB4"/>
    <w:p w:rsidR="007F3AB4" w:rsidRDefault="00420A86" w:rsidP="00E8765E">
      <w:r>
        <w:t xml:space="preserve">At first Joseph Smith used the familiar English expression </w:t>
      </w:r>
      <w:r w:rsidRPr="00420A86">
        <w:rPr>
          <w:i/>
        </w:rPr>
        <w:t>promised land</w:t>
      </w:r>
      <w:r>
        <w:t xml:space="preserve"> in his dictation, using </w:t>
      </w:r>
      <w:r w:rsidRPr="00420A86">
        <w:rPr>
          <w:i/>
        </w:rPr>
        <w:t>land of promise</w:t>
      </w:r>
      <w:r>
        <w:t xml:space="preserve"> only once in the early going, in Alma 37:45b (immediately after using promised land twice). When he began dictating the Book of Ether, Joseph used </w:t>
      </w:r>
      <w:r w:rsidRPr="00420A86">
        <w:rPr>
          <w:i/>
        </w:rPr>
        <w:t>land of promise</w:t>
      </w:r>
      <w:r>
        <w:t xml:space="preserve"> a few times, then went back to </w:t>
      </w:r>
      <w:proofErr w:type="gramStart"/>
      <w:r w:rsidRPr="00420A86">
        <w:rPr>
          <w:i/>
        </w:rPr>
        <w:t>promised land</w:t>
      </w:r>
      <w:proofErr w:type="gramEnd"/>
      <w:r>
        <w:t xml:space="preserve">. Early in 1 Nephi, however, he </w:t>
      </w:r>
      <w:r w:rsidR="00961A74">
        <w:t>started</w:t>
      </w:r>
      <w:r>
        <w:t xml:space="preserve"> showing a decided preference for </w:t>
      </w:r>
      <w:r w:rsidRPr="00420A86">
        <w:rPr>
          <w:i/>
        </w:rPr>
        <w:t>land of promise</w:t>
      </w:r>
      <w:r>
        <w:t>. He</w:t>
      </w:r>
      <w:r w:rsidR="00961A74">
        <w:t xml:space="preserve"> used</w:t>
      </w:r>
      <w:r>
        <w:t xml:space="preserve"> it in eleven of the twelve chapters where either expression occurs</w:t>
      </w:r>
      <w:r w:rsidR="00735656">
        <w:t xml:space="preserve">, with some vacillation between the two in 1 Nephi 13-14 and 17-18. In all, 13 of the 21 occurrences of </w:t>
      </w:r>
      <w:r w:rsidR="00735656" w:rsidRPr="00735656">
        <w:rPr>
          <w:i/>
        </w:rPr>
        <w:t>promised land</w:t>
      </w:r>
      <w:r w:rsidR="00735656">
        <w:t xml:space="preserve"> come in Mosiah through the preface of 1 Nephi and only 8 thereafter, whereas </w:t>
      </w:r>
      <w:r w:rsidR="00735656" w:rsidRPr="00735656">
        <w:rPr>
          <w:i/>
        </w:rPr>
        <w:t>land of promise</w:t>
      </w:r>
      <w:r w:rsidR="00735656">
        <w:t xml:space="preserve"> occurs only 4 times in Mosiah through </w:t>
      </w:r>
      <w:proofErr w:type="spellStart"/>
      <w:r w:rsidR="00735656">
        <w:t>Moroni</w:t>
      </w:r>
      <w:proofErr w:type="spellEnd"/>
      <w:r w:rsidR="00735656">
        <w:t xml:space="preserve"> but 18 times in 1 Nephi 2 through Words of Mormon. These data are best accounted for on the hypothesis that Joseph Smith began using the more common English wording </w:t>
      </w:r>
      <w:r w:rsidR="00735656" w:rsidRPr="00735656">
        <w:rPr>
          <w:i/>
        </w:rPr>
        <w:t>promised land</w:t>
      </w:r>
      <w:r w:rsidR="00735656">
        <w:t xml:space="preserve"> but later in his dictation began preferring the expression </w:t>
      </w:r>
      <w:r w:rsidR="00735656" w:rsidRPr="00735656">
        <w:rPr>
          <w:i/>
        </w:rPr>
        <w:t>land of promise</w:t>
      </w:r>
      <w:r w:rsidR="00735656">
        <w:t>.</w:t>
      </w:r>
    </w:p>
    <w:p w:rsidR="007F3AB4" w:rsidRDefault="007F3AB4" w:rsidP="00E8765E"/>
    <w:tbl>
      <w:tblPr>
        <w:tblStyle w:val="TableGrid"/>
        <w:tblW w:w="0" w:type="auto"/>
        <w:tblLook w:val="04A0" w:firstRow="1" w:lastRow="0" w:firstColumn="1" w:lastColumn="0" w:noHBand="0" w:noVBand="1"/>
      </w:tblPr>
      <w:tblGrid>
        <w:gridCol w:w="3116"/>
        <w:gridCol w:w="2909"/>
        <w:gridCol w:w="3325"/>
      </w:tblGrid>
      <w:tr w:rsidR="00735656" w:rsidTr="00735656">
        <w:tc>
          <w:tcPr>
            <w:tcW w:w="3116" w:type="dxa"/>
          </w:tcPr>
          <w:p w:rsidR="00735656" w:rsidRDefault="00735656" w:rsidP="00E8765E"/>
        </w:tc>
        <w:tc>
          <w:tcPr>
            <w:tcW w:w="2909" w:type="dxa"/>
          </w:tcPr>
          <w:p w:rsidR="00735656" w:rsidRPr="00735656" w:rsidRDefault="00735656" w:rsidP="00E8765E">
            <w:pPr>
              <w:rPr>
                <w:b/>
              </w:rPr>
            </w:pPr>
            <w:r w:rsidRPr="00735656">
              <w:rPr>
                <w:b/>
              </w:rPr>
              <w:t>Mosiah—1 Nephi Preface</w:t>
            </w:r>
          </w:p>
        </w:tc>
        <w:tc>
          <w:tcPr>
            <w:tcW w:w="3325" w:type="dxa"/>
          </w:tcPr>
          <w:p w:rsidR="00735656" w:rsidRPr="00735656" w:rsidRDefault="00735656" w:rsidP="00E8765E">
            <w:pPr>
              <w:rPr>
                <w:b/>
              </w:rPr>
            </w:pPr>
            <w:r w:rsidRPr="00735656">
              <w:rPr>
                <w:b/>
              </w:rPr>
              <w:t>1 Nephi 2—Words of Mormon</w:t>
            </w:r>
          </w:p>
        </w:tc>
      </w:tr>
      <w:tr w:rsidR="00735656" w:rsidTr="00735656">
        <w:tc>
          <w:tcPr>
            <w:tcW w:w="3116" w:type="dxa"/>
          </w:tcPr>
          <w:p w:rsidR="00735656" w:rsidRPr="00B82BF5" w:rsidRDefault="00B82BF5" w:rsidP="00E8765E">
            <w:pPr>
              <w:rPr>
                <w:i/>
              </w:rPr>
            </w:pPr>
            <w:r w:rsidRPr="00B82BF5">
              <w:rPr>
                <w:i/>
              </w:rPr>
              <w:t>Promised land</w:t>
            </w:r>
          </w:p>
        </w:tc>
        <w:tc>
          <w:tcPr>
            <w:tcW w:w="2909" w:type="dxa"/>
          </w:tcPr>
          <w:p w:rsidR="00735656" w:rsidRDefault="00B82BF5" w:rsidP="00B82BF5">
            <w:pPr>
              <w:jc w:val="center"/>
            </w:pPr>
            <w:r>
              <w:t>13</w:t>
            </w:r>
          </w:p>
        </w:tc>
        <w:tc>
          <w:tcPr>
            <w:tcW w:w="3325" w:type="dxa"/>
          </w:tcPr>
          <w:p w:rsidR="00735656" w:rsidRDefault="00961A74" w:rsidP="00B82BF5">
            <w:pPr>
              <w:jc w:val="center"/>
            </w:pPr>
            <w:r>
              <w:t>8</w:t>
            </w:r>
          </w:p>
        </w:tc>
      </w:tr>
      <w:tr w:rsidR="00735656" w:rsidTr="00735656">
        <w:tc>
          <w:tcPr>
            <w:tcW w:w="3116" w:type="dxa"/>
          </w:tcPr>
          <w:p w:rsidR="00735656" w:rsidRPr="00B82BF5" w:rsidRDefault="00B82BF5" w:rsidP="00E8765E">
            <w:pPr>
              <w:rPr>
                <w:i/>
              </w:rPr>
            </w:pPr>
            <w:r w:rsidRPr="00B82BF5">
              <w:rPr>
                <w:i/>
              </w:rPr>
              <w:t>Land of promise</w:t>
            </w:r>
          </w:p>
        </w:tc>
        <w:tc>
          <w:tcPr>
            <w:tcW w:w="2909" w:type="dxa"/>
          </w:tcPr>
          <w:p w:rsidR="00735656" w:rsidRDefault="00961A74" w:rsidP="00B82BF5">
            <w:pPr>
              <w:jc w:val="center"/>
            </w:pPr>
            <w:r>
              <w:t>4</w:t>
            </w:r>
          </w:p>
        </w:tc>
        <w:tc>
          <w:tcPr>
            <w:tcW w:w="3325" w:type="dxa"/>
          </w:tcPr>
          <w:p w:rsidR="00735656" w:rsidRDefault="00B82BF5" w:rsidP="00B82BF5">
            <w:pPr>
              <w:jc w:val="center"/>
            </w:pPr>
            <w:r>
              <w:t>18</w:t>
            </w:r>
          </w:p>
        </w:tc>
      </w:tr>
    </w:tbl>
    <w:p w:rsidR="007F3AB4" w:rsidRDefault="007F3AB4" w:rsidP="00E8765E"/>
    <w:p w:rsidR="00961A74" w:rsidRDefault="00961A74" w:rsidP="00E8765E">
      <w:r>
        <w:t xml:space="preserve">Far from suggesting that Joseph Smith was dictating by supernatural revelation a literal translation of an ancient Hebrew-like text, the pattern of usage of </w:t>
      </w:r>
      <w:r w:rsidRPr="00961A74">
        <w:rPr>
          <w:i/>
        </w:rPr>
        <w:t>land of promise</w:t>
      </w:r>
      <w:r>
        <w:t xml:space="preserve"> suggests that the expression reflected his own changing linguistic preference.</w:t>
      </w:r>
      <w:r w:rsidR="0024002D">
        <w:t xml:space="preserve"> That pattern continued after his production of the Book of Mormon, since he consistently used the expression </w:t>
      </w:r>
      <w:r w:rsidR="0024002D" w:rsidRPr="00C556B9">
        <w:rPr>
          <w:i/>
        </w:rPr>
        <w:t>land of promise</w:t>
      </w:r>
      <w:r w:rsidR="0024002D">
        <w:t xml:space="preserve"> both in his modern revelations (D&amp;C 38:18; 57:2; 124:38)</w:t>
      </w:r>
      <w:r w:rsidR="00C556B9">
        <w:t>, which presumably were not translated from a Hebraic original text,</w:t>
      </w:r>
      <w:r w:rsidR="0024002D">
        <w:t xml:space="preserve"> and in his revision of Genesis (</w:t>
      </w:r>
      <w:r w:rsidR="00C556B9">
        <w:t xml:space="preserve">see </w:t>
      </w:r>
      <w:r w:rsidR="0024002D">
        <w:t>Moses 6:17).</w:t>
      </w:r>
    </w:p>
    <w:p w:rsidR="00592751" w:rsidRDefault="00592751" w:rsidP="00E8765E"/>
    <w:p w:rsidR="00542592" w:rsidRPr="00592751" w:rsidRDefault="00542592" w:rsidP="00542592">
      <w:pPr>
        <w:rPr>
          <w:b/>
        </w:rPr>
      </w:pPr>
      <w:r w:rsidRPr="00592751">
        <w:rPr>
          <w:b/>
          <w:i/>
        </w:rPr>
        <w:lastRenderedPageBreak/>
        <w:t>Land of Promise</w:t>
      </w:r>
      <w:r w:rsidRPr="00592751">
        <w:rPr>
          <w:b/>
        </w:rPr>
        <w:t xml:space="preserve"> and Hebrews 11</w:t>
      </w:r>
    </w:p>
    <w:p w:rsidR="00542592" w:rsidRDefault="00542592" w:rsidP="00E8765E"/>
    <w:p w:rsidR="00FA1AA4" w:rsidRDefault="00542592" w:rsidP="00E8765E">
      <w:r>
        <w:t xml:space="preserve">The </w:t>
      </w:r>
      <w:r w:rsidR="004C4022">
        <w:t xml:space="preserve">expression </w:t>
      </w:r>
      <w:r w:rsidRPr="00542592">
        <w:rPr>
          <w:i/>
        </w:rPr>
        <w:t>land of promise</w:t>
      </w:r>
      <w:r>
        <w:t xml:space="preserve"> </w:t>
      </w:r>
      <w:r w:rsidR="004C4022">
        <w:t>occurs in the King James Version (KJV) of the Bible just once, in Hebrews 11:9, a Greek text reflecting the Hebraic way of speaking.</w:t>
      </w:r>
      <w:r w:rsidR="00A55BCD">
        <w:rPr>
          <w:rStyle w:val="EndnoteReference"/>
        </w:rPr>
        <w:endnoteReference w:id="13"/>
      </w:r>
      <w:r w:rsidR="00A55BCD">
        <w:t xml:space="preserve"> Ironically, this is the only place in the Bible (in any language) where this expression or any verbal equivalent occurs</w:t>
      </w:r>
      <w:r w:rsidR="00C213FE">
        <w:t xml:space="preserve"> (</w:t>
      </w:r>
      <w:proofErr w:type="gramStart"/>
      <w:r w:rsidR="00C213FE" w:rsidRPr="00C213FE">
        <w:rPr>
          <w:i/>
        </w:rPr>
        <w:t>promised land</w:t>
      </w:r>
      <w:proofErr w:type="gramEnd"/>
      <w:r w:rsidR="00C213FE">
        <w:t xml:space="preserve"> is not found at all)</w:t>
      </w:r>
      <w:r w:rsidR="00A55BCD">
        <w:t xml:space="preserve">. </w:t>
      </w:r>
      <w:r w:rsidR="00872E3B">
        <w:t xml:space="preserve">The </w:t>
      </w:r>
      <w:r w:rsidR="00872E3B" w:rsidRPr="00872E3B">
        <w:rPr>
          <w:i/>
        </w:rPr>
        <w:t>idea</w:t>
      </w:r>
      <w:r w:rsidR="00872E3B">
        <w:t xml:space="preserve"> is certainly found in the Old </w:t>
      </w:r>
      <w:r w:rsidR="0024002D">
        <w:t>Testament (</w:t>
      </w:r>
      <w:r w:rsidR="00872E3B">
        <w:t>Exod. 12:25; Deut. 6:3; 9:28; 19:8; 27:3; Josh. 23:5, 15; Neh. 9:15, 23), but the expression is not and appears to be original to the book of Hebrews.</w:t>
      </w:r>
      <w:r w:rsidR="00872E3B">
        <w:rPr>
          <w:rStyle w:val="EndnoteReference"/>
        </w:rPr>
        <w:endnoteReference w:id="14"/>
      </w:r>
      <w:r w:rsidR="00872E3B">
        <w:t xml:space="preserve"> </w:t>
      </w:r>
      <w:r w:rsidR="00A55BCD">
        <w:t xml:space="preserve">Thus, although it is a legitimate example of a construct-state expression, it is not an expression that the Book of Mormon prophets would have derived from their Israelite heritage. Rather, it is an expression that originated centuries after Lehi, </w:t>
      </w:r>
      <w:proofErr w:type="spellStart"/>
      <w:r w:rsidR="00A55BCD">
        <w:t>Mulek</w:t>
      </w:r>
      <w:proofErr w:type="spellEnd"/>
      <w:r w:rsidR="00A55BCD">
        <w:t>, and their parties left Israel.</w:t>
      </w:r>
    </w:p>
    <w:p w:rsidR="00A55BCD" w:rsidRDefault="00A55BCD" w:rsidP="00E8765E"/>
    <w:p w:rsidR="0087787A" w:rsidRDefault="00542592" w:rsidP="00E8765E">
      <w:r>
        <w:t xml:space="preserve">Two of the occurrences of </w:t>
      </w:r>
      <w:r w:rsidRPr="0024002D">
        <w:rPr>
          <w:i/>
        </w:rPr>
        <w:t>land of promise</w:t>
      </w:r>
      <w:r>
        <w:t xml:space="preserve"> in the Book of Mormon in their immediate contexts reflect in other ways that the text was </w:t>
      </w:r>
      <w:r w:rsidR="0087787A">
        <w:t>influence</w:t>
      </w:r>
      <w:r>
        <w:t>d by Hebrews 11:</w:t>
      </w:r>
    </w:p>
    <w:p w:rsidR="0087787A" w:rsidRDefault="0087787A" w:rsidP="00E8765E"/>
    <w:p w:rsidR="00A55BCD" w:rsidRDefault="0087787A" w:rsidP="0087787A">
      <w:pPr>
        <w:ind w:left="720"/>
      </w:pPr>
      <w:r>
        <w:t xml:space="preserve">“And I </w:t>
      </w:r>
      <w:r w:rsidRPr="0087787A">
        <w:rPr>
          <w:b/>
        </w:rPr>
        <w:t>looked</w:t>
      </w:r>
      <w:r>
        <w:t xml:space="preserve"> and beheld </w:t>
      </w:r>
      <w:r w:rsidRPr="0087787A">
        <w:rPr>
          <w:b/>
        </w:rPr>
        <w:t>the land of promise</w:t>
      </w:r>
      <w:r>
        <w:t xml:space="preserve">, and I beheld </w:t>
      </w:r>
      <w:r w:rsidRPr="00A14EB0">
        <w:rPr>
          <w:b/>
        </w:rPr>
        <w:t>multitudes</w:t>
      </w:r>
      <w:r>
        <w:t xml:space="preserve"> of people, yea, even as it were in number as </w:t>
      </w:r>
      <w:r w:rsidRPr="0024002D">
        <w:rPr>
          <w:b/>
        </w:rPr>
        <w:t>many</w:t>
      </w:r>
      <w:r>
        <w:t xml:space="preserve"> </w:t>
      </w:r>
      <w:r w:rsidRPr="0087787A">
        <w:rPr>
          <w:b/>
        </w:rPr>
        <w:t>as the sands of the sea</w:t>
      </w:r>
      <w:r>
        <w:t>” (1 Ne. 12:1).</w:t>
      </w:r>
    </w:p>
    <w:p w:rsidR="0087787A" w:rsidRDefault="0087787A" w:rsidP="0087787A">
      <w:pPr>
        <w:ind w:left="720"/>
      </w:pPr>
      <w:r>
        <w:rPr>
          <w:lang w:bidi="he-IL"/>
        </w:rPr>
        <w:t xml:space="preserve">“By faith he sojourned in </w:t>
      </w:r>
      <w:r w:rsidRPr="0087787A">
        <w:rPr>
          <w:b/>
          <w:lang w:bidi="he-IL"/>
        </w:rPr>
        <w:t>the land of promise</w:t>
      </w:r>
      <w:r>
        <w:rPr>
          <w:lang w:bidi="he-IL"/>
        </w:rPr>
        <w:t xml:space="preserve">, as </w:t>
      </w:r>
      <w:r>
        <w:rPr>
          <w:i/>
          <w:iCs/>
          <w:lang w:bidi="he-IL"/>
        </w:rPr>
        <w:t xml:space="preserve">in </w:t>
      </w:r>
      <w:r>
        <w:rPr>
          <w:lang w:bidi="he-IL"/>
        </w:rPr>
        <w:t xml:space="preserve">a strange country, dwelling in tabernacles with Isaac and Jacob, the heirs with him of the same promise: For he </w:t>
      </w:r>
      <w:r w:rsidRPr="0087787A">
        <w:rPr>
          <w:b/>
          <w:lang w:bidi="he-IL"/>
        </w:rPr>
        <w:t>looked</w:t>
      </w:r>
      <w:r>
        <w:rPr>
          <w:lang w:bidi="he-IL"/>
        </w:rPr>
        <w:t xml:space="preserve"> for a city which hath foundations…. Therefore sprang there even of one, and him as good as dead, </w:t>
      </w:r>
      <w:r>
        <w:rPr>
          <w:i/>
          <w:iCs/>
          <w:lang w:bidi="he-IL"/>
        </w:rPr>
        <w:t xml:space="preserve">so </w:t>
      </w:r>
      <w:r w:rsidRPr="0024002D">
        <w:rPr>
          <w:b/>
          <w:i/>
          <w:iCs/>
          <w:lang w:bidi="he-IL"/>
        </w:rPr>
        <w:t xml:space="preserve">many </w:t>
      </w:r>
      <w:r w:rsidRPr="0024002D">
        <w:rPr>
          <w:b/>
          <w:lang w:bidi="he-IL"/>
        </w:rPr>
        <w:t>as</w:t>
      </w:r>
      <w:r>
        <w:rPr>
          <w:lang w:bidi="he-IL"/>
        </w:rPr>
        <w:t xml:space="preserve"> the stars of the sky in </w:t>
      </w:r>
      <w:r w:rsidRPr="00A14EB0">
        <w:rPr>
          <w:b/>
          <w:lang w:bidi="he-IL"/>
        </w:rPr>
        <w:t>multitude</w:t>
      </w:r>
      <w:r>
        <w:rPr>
          <w:lang w:bidi="he-IL"/>
        </w:rPr>
        <w:t xml:space="preserve">, and </w:t>
      </w:r>
      <w:r w:rsidRPr="0087787A">
        <w:rPr>
          <w:b/>
          <w:lang w:bidi="he-IL"/>
        </w:rPr>
        <w:t>as the sand which is by the sea</w:t>
      </w:r>
      <w:r>
        <w:rPr>
          <w:lang w:bidi="he-IL"/>
        </w:rPr>
        <w:t xml:space="preserve"> shore innumerable”</w:t>
      </w:r>
      <w:r w:rsidR="004E338E">
        <w:rPr>
          <w:lang w:bidi="he-IL"/>
        </w:rPr>
        <w:t xml:space="preserve"> (Heb. 11:9, 12</w:t>
      </w:r>
      <w:r>
        <w:rPr>
          <w:lang w:bidi="he-IL"/>
        </w:rPr>
        <w:t xml:space="preserve"> KJV).</w:t>
      </w:r>
    </w:p>
    <w:p w:rsidR="00FA1AA4" w:rsidRDefault="00FA1AA4" w:rsidP="00E8765E"/>
    <w:p w:rsidR="004E6F2D" w:rsidRDefault="0087787A" w:rsidP="004E338E">
      <w:pPr>
        <w:ind w:left="720"/>
      </w:pPr>
      <w:r>
        <w:t xml:space="preserve">“And now I say, is there not a type in this thing? For just as surely as this director did bring our fathers, by following its course, to the promised land, shall the words of Christ, if we follow their course, carry us beyond this vale of sorrow into a far </w:t>
      </w:r>
      <w:r w:rsidRPr="00592751">
        <w:rPr>
          <w:b/>
        </w:rPr>
        <w:t>better</w:t>
      </w:r>
      <w:r>
        <w:t xml:space="preserve"> </w:t>
      </w:r>
      <w:r w:rsidRPr="00592751">
        <w:rPr>
          <w:b/>
        </w:rPr>
        <w:t>land of promise</w:t>
      </w:r>
      <w:r>
        <w:t>” (Alma 37:45).</w:t>
      </w:r>
    </w:p>
    <w:p w:rsidR="004E6F2D" w:rsidRDefault="004E338E" w:rsidP="004E338E">
      <w:pPr>
        <w:ind w:left="720"/>
      </w:pPr>
      <w:r>
        <w:rPr>
          <w:lang w:bidi="he-IL"/>
        </w:rPr>
        <w:t xml:space="preserve">“By faith he sojourned in </w:t>
      </w:r>
      <w:r w:rsidRPr="004E338E">
        <w:rPr>
          <w:b/>
          <w:lang w:bidi="he-IL"/>
        </w:rPr>
        <w:t>the land of promise</w:t>
      </w:r>
      <w:r>
        <w:rPr>
          <w:lang w:bidi="he-IL"/>
        </w:rPr>
        <w:t xml:space="preserve">, as </w:t>
      </w:r>
      <w:r>
        <w:rPr>
          <w:i/>
          <w:iCs/>
          <w:lang w:bidi="he-IL"/>
        </w:rPr>
        <w:t xml:space="preserve">in </w:t>
      </w:r>
      <w:r>
        <w:rPr>
          <w:lang w:bidi="he-IL"/>
        </w:rPr>
        <w:t xml:space="preserve">a strange country, dwelling in tabernacles with Isaac and Jacob, the heirs with him of the same promise: For he looked for a city which hath foundations, whose builder and maker </w:t>
      </w:r>
      <w:r>
        <w:rPr>
          <w:i/>
          <w:iCs/>
          <w:lang w:bidi="he-IL"/>
        </w:rPr>
        <w:t xml:space="preserve">is </w:t>
      </w:r>
      <w:r>
        <w:rPr>
          <w:lang w:bidi="he-IL"/>
        </w:rPr>
        <w:t xml:space="preserve">God… But now they desire </w:t>
      </w:r>
      <w:r w:rsidRPr="004E338E">
        <w:rPr>
          <w:b/>
          <w:lang w:bidi="he-IL"/>
        </w:rPr>
        <w:t>a</w:t>
      </w:r>
      <w:r>
        <w:rPr>
          <w:lang w:bidi="he-IL"/>
        </w:rPr>
        <w:t xml:space="preserve"> </w:t>
      </w:r>
      <w:r w:rsidRPr="004E338E">
        <w:rPr>
          <w:b/>
          <w:lang w:bidi="he-IL"/>
        </w:rPr>
        <w:t>better</w:t>
      </w:r>
      <w:r>
        <w:rPr>
          <w:lang w:bidi="he-IL"/>
        </w:rPr>
        <w:t xml:space="preserve"> </w:t>
      </w:r>
      <w:r>
        <w:rPr>
          <w:i/>
          <w:iCs/>
          <w:lang w:bidi="he-IL"/>
        </w:rPr>
        <w:t>country</w:t>
      </w:r>
      <w:r>
        <w:rPr>
          <w:lang w:bidi="he-IL"/>
        </w:rPr>
        <w:t xml:space="preserve">, that is, </w:t>
      </w:r>
      <w:proofErr w:type="gramStart"/>
      <w:r>
        <w:rPr>
          <w:lang w:bidi="he-IL"/>
        </w:rPr>
        <w:t>an</w:t>
      </w:r>
      <w:proofErr w:type="gramEnd"/>
      <w:r>
        <w:rPr>
          <w:lang w:bidi="he-IL"/>
        </w:rPr>
        <w:t xml:space="preserve"> heavenly” (Heb. 11:9-10, 16).</w:t>
      </w:r>
    </w:p>
    <w:p w:rsidR="004C4022" w:rsidRDefault="004C4022" w:rsidP="00E8765E"/>
    <w:p w:rsidR="004C4022" w:rsidRDefault="0024002D" w:rsidP="00E8765E">
      <w:r>
        <w:t xml:space="preserve">The four distinct verbal parallels between 1 Nephi 12:1 and Hebrews 11:9, 12 are especially convincing. </w:t>
      </w:r>
      <w:r w:rsidR="00A14EB0">
        <w:t>Further evidence that the author of the Book of Mormon drew on Hebrews 11 is found in Ether 12, especially in the following statement:</w:t>
      </w:r>
    </w:p>
    <w:p w:rsidR="00A14EB0" w:rsidRDefault="00A14EB0" w:rsidP="00E8765E"/>
    <w:p w:rsidR="00A14EB0" w:rsidRPr="00A14EB0" w:rsidRDefault="00A14EB0" w:rsidP="00AE12B3">
      <w:pPr>
        <w:ind w:left="720"/>
      </w:pPr>
      <w:bookmarkStart w:id="1" w:name="6"/>
      <w:bookmarkEnd w:id="1"/>
      <w:r>
        <w:t>“</w:t>
      </w:r>
      <w:r w:rsidRPr="00A14EB0">
        <w:t xml:space="preserve">And now, I, </w:t>
      </w:r>
      <w:proofErr w:type="spellStart"/>
      <w:r w:rsidRPr="00A14EB0">
        <w:t>Moroni</w:t>
      </w:r>
      <w:proofErr w:type="spellEnd"/>
      <w:r w:rsidRPr="00A14EB0">
        <w:t xml:space="preserve">, would speak somewhat concerning these things; I would show unto the world that </w:t>
      </w:r>
      <w:r w:rsidRPr="00A14EB0">
        <w:rPr>
          <w:b/>
        </w:rPr>
        <w:t>faith is things which are hoped for and not seen</w:t>
      </w:r>
      <w:r w:rsidRPr="00A14EB0">
        <w:t>; wherefore, dispute not because ye see not, for ye receive no witness unti</w:t>
      </w:r>
      <w:r>
        <w:t>l after the trial of your faith” (Ether 12:6).</w:t>
      </w:r>
    </w:p>
    <w:p w:rsidR="00A14EB0" w:rsidRDefault="00A14EB0" w:rsidP="00A14EB0">
      <w:bookmarkStart w:id="2" w:name="7"/>
    </w:p>
    <w:p w:rsidR="00A14EB0" w:rsidRDefault="00AE12B3" w:rsidP="00A14EB0">
      <w:r>
        <w:t>The above statement clearly echoes the famous opening statement of Hebrews 11:</w:t>
      </w:r>
    </w:p>
    <w:p w:rsidR="00AE12B3" w:rsidRDefault="00AE12B3" w:rsidP="00A14EB0"/>
    <w:p w:rsidR="00AE12B3" w:rsidRDefault="00AE12B3" w:rsidP="00AE12B3">
      <w:pPr>
        <w:ind w:left="720"/>
        <w:rPr>
          <w:lang w:bidi="he-IL"/>
        </w:rPr>
      </w:pPr>
      <w:r>
        <w:rPr>
          <w:lang w:bidi="he-IL"/>
        </w:rPr>
        <w:t xml:space="preserve">“Now </w:t>
      </w:r>
      <w:r w:rsidRPr="00AE12B3">
        <w:rPr>
          <w:b/>
          <w:lang w:bidi="he-IL"/>
        </w:rPr>
        <w:t>faith is</w:t>
      </w:r>
      <w:r>
        <w:rPr>
          <w:lang w:bidi="he-IL"/>
        </w:rPr>
        <w:t xml:space="preserve"> the substance of </w:t>
      </w:r>
      <w:r w:rsidRPr="00AE12B3">
        <w:rPr>
          <w:b/>
          <w:lang w:bidi="he-IL"/>
        </w:rPr>
        <w:t>things hoped for</w:t>
      </w:r>
      <w:r>
        <w:rPr>
          <w:lang w:bidi="he-IL"/>
        </w:rPr>
        <w:t xml:space="preserve">, the evidence of </w:t>
      </w:r>
      <w:r w:rsidRPr="00AE12B3">
        <w:rPr>
          <w:b/>
          <w:lang w:bidi="he-IL"/>
        </w:rPr>
        <w:t>things not seen</w:t>
      </w:r>
      <w:r>
        <w:rPr>
          <w:lang w:bidi="he-IL"/>
        </w:rPr>
        <w:t>” (Heb. 11:1).</w:t>
      </w:r>
    </w:p>
    <w:p w:rsidR="00A14EB0" w:rsidRDefault="00A14EB0" w:rsidP="00A14EB0"/>
    <w:p w:rsidR="00AE12B3" w:rsidRDefault="00AE12B3" w:rsidP="00A14EB0">
      <w:proofErr w:type="spellStart"/>
      <w:r>
        <w:lastRenderedPageBreak/>
        <w:t>Moroni</w:t>
      </w:r>
      <w:proofErr w:type="spellEnd"/>
      <w:r>
        <w:t xml:space="preserve"> goes on in Ether 12 to give a series of statements and examples </w:t>
      </w:r>
      <w:r w:rsidR="00592751">
        <w:t xml:space="preserve">involving Book of Mormon figures </w:t>
      </w:r>
      <w:r>
        <w:t>to support this point, o</w:t>
      </w:r>
      <w:r w:rsidR="00592751">
        <w:t>ften using the phrase “by faith</w:t>
      </w:r>
      <w:r>
        <w:t>” just as does Hebrews 11</w:t>
      </w:r>
      <w:r w:rsidR="00836A84">
        <w:t xml:space="preserve"> (where it occurs eighteen times)</w:t>
      </w:r>
      <w:r>
        <w:t xml:space="preserve">. The expression “by faith” occurs </w:t>
      </w:r>
      <w:r w:rsidR="007E4919">
        <w:t>eleven times in Ether 12 (12:3-23) and only eight times in the entirety of the rest of the Book of Mormon.</w:t>
      </w:r>
      <w:r w:rsidR="00592751">
        <w:t xml:space="preserve"> </w:t>
      </w:r>
      <w:r w:rsidR="00961A74">
        <w:t xml:space="preserve">Recall that the expressions </w:t>
      </w:r>
      <w:r w:rsidR="00961A74" w:rsidRPr="00961A74">
        <w:rPr>
          <w:i/>
        </w:rPr>
        <w:t>land of promise</w:t>
      </w:r>
      <w:r w:rsidR="00961A74">
        <w:t xml:space="preserve"> and </w:t>
      </w:r>
      <w:r w:rsidR="00961A74" w:rsidRPr="00961A74">
        <w:rPr>
          <w:i/>
        </w:rPr>
        <w:t>promised land</w:t>
      </w:r>
      <w:r w:rsidR="00961A74">
        <w:t xml:space="preserve"> occur a total of nine times in the short Book of Ether.</w:t>
      </w:r>
    </w:p>
    <w:bookmarkEnd w:id="2"/>
    <w:p w:rsidR="004C4022" w:rsidRDefault="004C4022" w:rsidP="00A14EB0"/>
    <w:p w:rsidR="004C4022" w:rsidRDefault="00592751" w:rsidP="00A14EB0">
      <w:r>
        <w:t xml:space="preserve">The evidence, then, shows that the Book of Mormon’s use of the expression </w:t>
      </w:r>
      <w:r w:rsidRPr="00592751">
        <w:rPr>
          <w:i/>
        </w:rPr>
        <w:t>land of promise</w:t>
      </w:r>
      <w:r>
        <w:t xml:space="preserve"> derives from Hebrews 11:9. This means the occurrence of the expression in that form cannot be cited as evidence that the Book of Mormon is an ancient Hebraic text. Rather, it is evidence that the Book of Mormon is a modern composition dependent on the New Testament.</w:t>
      </w:r>
    </w:p>
    <w:p w:rsidR="006C375B" w:rsidRDefault="006C375B" w:rsidP="007E7E2D"/>
    <w:p w:rsidR="00C556B9" w:rsidRDefault="00C556B9" w:rsidP="007E7E2D"/>
    <w:p w:rsidR="00C556B9" w:rsidRPr="00C556B9" w:rsidRDefault="00C556B9" w:rsidP="007E7E2D">
      <w:pPr>
        <w:rPr>
          <w:b/>
        </w:rPr>
      </w:pPr>
      <w:r w:rsidRPr="00C556B9">
        <w:rPr>
          <w:b/>
        </w:rPr>
        <w:t>NOTES</w:t>
      </w:r>
    </w:p>
    <w:p w:rsidR="00C556B9" w:rsidRDefault="00C556B9" w:rsidP="007E7E2D"/>
    <w:sectPr w:rsidR="00C556B9" w:rsidSect="00F975B6">
      <w:headerReference w:type="default" r:id="rId9"/>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D93" w:rsidRDefault="00214D93">
      <w:r>
        <w:separator/>
      </w:r>
    </w:p>
  </w:endnote>
  <w:endnote w:type="continuationSeparator" w:id="0">
    <w:p w:rsidR="00214D93" w:rsidRDefault="00214D93">
      <w:r>
        <w:continuationSeparator/>
      </w:r>
    </w:p>
  </w:endnote>
  <w:endnote w:id="1">
    <w:p w:rsidR="003B79FE" w:rsidRDefault="003B79FE">
      <w:pPr>
        <w:pStyle w:val="EndnoteText"/>
      </w:pPr>
      <w:r>
        <w:rPr>
          <w:rStyle w:val="EndnoteReference"/>
        </w:rPr>
        <w:endnoteRef/>
      </w:r>
      <w:r>
        <w:t xml:space="preserve"> “</w:t>
      </w:r>
      <w:hyperlink r:id="rId1" w:history="1">
        <w:r w:rsidRPr="003B79FE">
          <w:rPr>
            <w:rStyle w:val="Hyperlink"/>
          </w:rPr>
          <w:t>Book of Mormon Translation</w:t>
        </w:r>
      </w:hyperlink>
      <w:r>
        <w:t>,” LDS.org, 12/30/2013, updated 3/18/2014.</w:t>
      </w:r>
    </w:p>
  </w:endnote>
  <w:endnote w:id="2">
    <w:p w:rsidR="00523C31" w:rsidRDefault="00523C31">
      <w:pPr>
        <w:pStyle w:val="EndnoteText"/>
      </w:pPr>
      <w:r>
        <w:rPr>
          <w:rStyle w:val="EndnoteReference"/>
        </w:rPr>
        <w:endnoteRef/>
      </w:r>
      <w:r>
        <w:t xml:space="preserve"> “Rewriting Book of Mormon into Modern English Not Authorized,” </w:t>
      </w:r>
      <w:r>
        <w:rPr>
          <w:i/>
          <w:iCs/>
        </w:rPr>
        <w:t>Church News</w:t>
      </w:r>
      <w:r>
        <w:t xml:space="preserve"> (2/20/2013): 3. For a </w:t>
      </w:r>
      <w:r w:rsidR="004C4022">
        <w:t xml:space="preserve">rare </w:t>
      </w:r>
      <w:r>
        <w:t>Mormon c</w:t>
      </w:r>
      <w:r w:rsidR="004C4022">
        <w:t>riticism of this stance</w:t>
      </w:r>
      <w:r>
        <w:t xml:space="preserve">, see Marvin Folsom’s review of Lynn Matthews Anderson, </w:t>
      </w:r>
      <w:proofErr w:type="gramStart"/>
      <w:r>
        <w:rPr>
          <w:i/>
          <w:iCs/>
        </w:rPr>
        <w:t>The</w:t>
      </w:r>
      <w:proofErr w:type="gramEnd"/>
      <w:r>
        <w:rPr>
          <w:i/>
          <w:iCs/>
        </w:rPr>
        <w:t xml:space="preserve"> Easy-to-Read Book of Mormon: A Learning Companion</w:t>
      </w:r>
      <w:r>
        <w:t xml:space="preserve">, in </w:t>
      </w:r>
      <w:r w:rsidRPr="00523C31">
        <w:rPr>
          <w:i/>
        </w:rPr>
        <w:t>Review of Books on the Book of Mormon</w:t>
      </w:r>
      <w:r>
        <w:t xml:space="preserve"> 7/1 (1995): 14-15 (13-18).</w:t>
      </w:r>
    </w:p>
  </w:endnote>
  <w:endnote w:id="3">
    <w:p w:rsidR="003A7DF6" w:rsidRDefault="003A7DF6">
      <w:pPr>
        <w:pStyle w:val="EndnoteText"/>
      </w:pPr>
      <w:r>
        <w:rPr>
          <w:rStyle w:val="EndnoteReference"/>
        </w:rPr>
        <w:endnoteRef/>
      </w:r>
      <w:r>
        <w:t xml:space="preserve"> John A. </w:t>
      </w:r>
      <w:proofErr w:type="spellStart"/>
      <w:r>
        <w:t>Tvedtnes</w:t>
      </w:r>
      <w:proofErr w:type="spellEnd"/>
      <w:r>
        <w:t xml:space="preserve">, “The Hebrew Background of the Book of Mormon,” in </w:t>
      </w:r>
      <w:r>
        <w:rPr>
          <w:i/>
          <w:iCs/>
        </w:rPr>
        <w:t>Rediscovering the Book of Mormon</w:t>
      </w:r>
      <w:r>
        <w:t>, edited by John L. Sorenson and Melvin J. Thorne (Salt Lake City: Deseret; Provo: FARMS, 1991), 77, 78, 91 (77-91).</w:t>
      </w:r>
    </w:p>
  </w:endnote>
  <w:endnote w:id="4">
    <w:p w:rsidR="00BA0C88" w:rsidRDefault="00BA0C88">
      <w:pPr>
        <w:pStyle w:val="EndnoteText"/>
      </w:pPr>
      <w:r>
        <w:rPr>
          <w:rStyle w:val="EndnoteReference"/>
        </w:rPr>
        <w:endnoteRef/>
      </w:r>
      <w:r>
        <w:t xml:space="preserve"> </w:t>
      </w:r>
      <w:r>
        <w:rPr>
          <w:rStyle w:val="reference-text"/>
        </w:rPr>
        <w:t>Donald W. Parry, “Hebraisms and Other Ancient Peculiarities in the Book of Mormon,” in </w:t>
      </w:r>
      <w:r w:rsidRPr="00BA0C88">
        <w:rPr>
          <w:rStyle w:val="reference-text"/>
          <w:i/>
          <w:iCs/>
        </w:rPr>
        <w:t>Echoes and Evidences of the Book of Mormon</w:t>
      </w:r>
      <w:r>
        <w:rPr>
          <w:rStyle w:val="reference-text"/>
        </w:rPr>
        <w:t>, edited by Donald W. Parry, Daniel C. Peterson</w:t>
      </w:r>
      <w:r w:rsidR="00AD4FA4">
        <w:rPr>
          <w:rStyle w:val="reference-text"/>
        </w:rPr>
        <w:t>, and John W. Welch (Provo</w:t>
      </w:r>
      <w:r>
        <w:rPr>
          <w:rStyle w:val="reference-text"/>
        </w:rPr>
        <w:t>: FARMS, 2002), 181.</w:t>
      </w:r>
    </w:p>
  </w:endnote>
  <w:endnote w:id="5">
    <w:p w:rsidR="00AD4FA4" w:rsidRDefault="00AD4FA4">
      <w:pPr>
        <w:pStyle w:val="EndnoteText"/>
      </w:pPr>
      <w:r>
        <w:rPr>
          <w:rStyle w:val="EndnoteReference"/>
        </w:rPr>
        <w:endnoteRef/>
      </w:r>
      <w:r>
        <w:t xml:space="preserve"> </w:t>
      </w:r>
      <w:proofErr w:type="gramStart"/>
      <w:r>
        <w:t>Ibid.,</w:t>
      </w:r>
      <w:proofErr w:type="gramEnd"/>
      <w:r>
        <w:t xml:space="preserve"> 176.</w:t>
      </w:r>
    </w:p>
  </w:endnote>
  <w:endnote w:id="6">
    <w:p w:rsidR="00524DC9" w:rsidRDefault="00524DC9">
      <w:pPr>
        <w:pStyle w:val="EndnoteText"/>
      </w:pPr>
      <w:r>
        <w:rPr>
          <w:rStyle w:val="EndnoteReference"/>
        </w:rPr>
        <w:endnoteRef/>
      </w:r>
      <w:r>
        <w:t xml:space="preserve"> Thomas W. </w:t>
      </w:r>
      <w:proofErr w:type="spellStart"/>
      <w:r>
        <w:t>Brookbank</w:t>
      </w:r>
      <w:proofErr w:type="spellEnd"/>
      <w:r>
        <w:t>, “</w:t>
      </w:r>
      <w:hyperlink r:id="rId2" w:anchor="v=onepage&amp;q&amp;f=false" w:history="1">
        <w:r w:rsidRPr="00BB2874">
          <w:rPr>
            <w:rStyle w:val="Hyperlink"/>
          </w:rPr>
          <w:t>Hebrew Idioms and Analogies in the Book of Mormon</w:t>
        </w:r>
      </w:hyperlink>
      <w:r>
        <w:t xml:space="preserve">, Part VI,” </w:t>
      </w:r>
      <w:r w:rsidRPr="00BB2874">
        <w:rPr>
          <w:i/>
        </w:rPr>
        <w:t>Improvement Era</w:t>
      </w:r>
      <w:r>
        <w:t xml:space="preserve"> 17/10 (Aug. 1914): 975 (972-75).</w:t>
      </w:r>
    </w:p>
  </w:endnote>
  <w:endnote w:id="7">
    <w:p w:rsidR="00AD7559" w:rsidRDefault="00AD7559">
      <w:pPr>
        <w:pStyle w:val="EndnoteText"/>
      </w:pPr>
      <w:r>
        <w:rPr>
          <w:rStyle w:val="EndnoteReference"/>
        </w:rPr>
        <w:endnoteRef/>
      </w:r>
      <w:r>
        <w:t xml:space="preserve"> Parry, “Hebraisms,” 175.</w:t>
      </w:r>
    </w:p>
  </w:endnote>
  <w:endnote w:id="8">
    <w:p w:rsidR="00AD7559" w:rsidRDefault="00AD7559">
      <w:pPr>
        <w:pStyle w:val="EndnoteText"/>
      </w:pPr>
      <w:r>
        <w:rPr>
          <w:rStyle w:val="EndnoteReference"/>
        </w:rPr>
        <w:endnoteRef/>
      </w:r>
      <w:r>
        <w:t xml:space="preserve"> </w:t>
      </w:r>
      <w:proofErr w:type="spellStart"/>
      <w:r>
        <w:t>Tvedtnes</w:t>
      </w:r>
      <w:proofErr w:type="spellEnd"/>
      <w:r>
        <w:t xml:space="preserve">, “Hebrew Background,” 79. See also John A. </w:t>
      </w:r>
      <w:proofErr w:type="spellStart"/>
      <w:r>
        <w:t>Tvedtnes</w:t>
      </w:r>
      <w:proofErr w:type="spellEnd"/>
      <w:r>
        <w:t xml:space="preserve">, “Hebraisms in the Book of Mormon: A Preliminary Survey,” </w:t>
      </w:r>
      <w:r w:rsidRPr="00AD7559">
        <w:rPr>
          <w:i/>
        </w:rPr>
        <w:t>BYU Studies</w:t>
      </w:r>
      <w:r>
        <w:t xml:space="preserve"> 11/1 (1970): 55 (50-60).</w:t>
      </w:r>
    </w:p>
  </w:endnote>
  <w:endnote w:id="9">
    <w:p w:rsidR="00AD7559" w:rsidRDefault="00AD7559">
      <w:pPr>
        <w:pStyle w:val="EndnoteText"/>
      </w:pPr>
      <w:r>
        <w:rPr>
          <w:rStyle w:val="EndnoteReference"/>
        </w:rPr>
        <w:endnoteRef/>
      </w:r>
      <w:r>
        <w:t xml:space="preserve"> “Category: Book of Mormon/Anthropology/Language/Hebraisms/</w:t>
      </w:r>
      <w:hyperlink r:id="rId3" w:history="1">
        <w:r w:rsidRPr="00AD7559">
          <w:rPr>
            <w:rStyle w:val="Hyperlink"/>
          </w:rPr>
          <w:t>Construct State</w:t>
        </w:r>
      </w:hyperlink>
      <w:r>
        <w:t xml:space="preserve">,” </w:t>
      </w:r>
      <w:proofErr w:type="spellStart"/>
      <w:r>
        <w:t>FairMormon</w:t>
      </w:r>
      <w:proofErr w:type="spellEnd"/>
      <w:r>
        <w:t>, last modified 5 Oct. 2014, accessed 17 Aug. 2016.</w:t>
      </w:r>
    </w:p>
  </w:endnote>
  <w:endnote w:id="10">
    <w:p w:rsidR="00DE00C7" w:rsidRDefault="00DE00C7">
      <w:pPr>
        <w:pStyle w:val="EndnoteText"/>
      </w:pPr>
      <w:r>
        <w:rPr>
          <w:rStyle w:val="EndnoteReference"/>
        </w:rPr>
        <w:endnoteRef/>
      </w:r>
      <w:r>
        <w:t xml:space="preserve"> </w:t>
      </w:r>
      <w:r w:rsidR="0030446F">
        <w:t xml:space="preserve">John A. </w:t>
      </w:r>
      <w:proofErr w:type="spellStart"/>
      <w:r w:rsidR="0030446F">
        <w:t>Tvedtnes</w:t>
      </w:r>
      <w:proofErr w:type="spellEnd"/>
      <w:r w:rsidR="0030446F">
        <w:t xml:space="preserve">, “The Hebrew Background of the Book of Mormon,” in </w:t>
      </w:r>
      <w:r w:rsidR="0030446F">
        <w:rPr>
          <w:i/>
          <w:iCs/>
        </w:rPr>
        <w:t>Rediscovering the Book of Mormon</w:t>
      </w:r>
      <w:r w:rsidR="0030446F">
        <w:t xml:space="preserve">, edited by John L. Sorenson and Melvin J. Thorne (Salt Lake City: Deseret; Provo: FARMS, 1991), 77-91. </w:t>
      </w:r>
      <w:r w:rsidR="002C54E1">
        <w:t>Earl</w:t>
      </w:r>
      <w:r w:rsidR="0041719C">
        <w:t xml:space="preserve"> </w:t>
      </w:r>
      <w:proofErr w:type="spellStart"/>
      <w:r w:rsidR="0041719C">
        <w:t>Wunderli</w:t>
      </w:r>
      <w:proofErr w:type="spellEnd"/>
      <w:r w:rsidR="0041719C">
        <w:t xml:space="preserve"> points out </w:t>
      </w:r>
      <w:proofErr w:type="spellStart"/>
      <w:r w:rsidR="0041719C">
        <w:t>Tvedtnes’s</w:t>
      </w:r>
      <w:proofErr w:type="spellEnd"/>
      <w:r w:rsidR="0041719C">
        <w:t xml:space="preserve"> error but incorrectly gives the number of occurrences of </w:t>
      </w:r>
      <w:proofErr w:type="gramStart"/>
      <w:r w:rsidR="0041719C" w:rsidRPr="002C54E1">
        <w:rPr>
          <w:i/>
        </w:rPr>
        <w:t>promised land</w:t>
      </w:r>
      <w:proofErr w:type="gramEnd"/>
      <w:r w:rsidR="0041719C">
        <w:t xml:space="preserve"> as 20, since he does not include the preface to 1 Nephi (which the text explicitly attributes to Nephi</w:t>
      </w:r>
      <w:r w:rsidR="002C54E1">
        <w:t xml:space="preserve"> and so is not supposed to be a modern preface). See Earl M. </w:t>
      </w:r>
      <w:proofErr w:type="spellStart"/>
      <w:r w:rsidR="002C54E1">
        <w:t>Wunderli</w:t>
      </w:r>
      <w:proofErr w:type="spellEnd"/>
      <w:r w:rsidR="002C54E1">
        <w:t xml:space="preserve">, </w:t>
      </w:r>
      <w:r w:rsidR="002C54E1" w:rsidRPr="002C54E1">
        <w:rPr>
          <w:i/>
        </w:rPr>
        <w:t>An Imperfect Book: What the Book of Mormon Tells Us about Itself</w:t>
      </w:r>
      <w:r w:rsidR="002C54E1">
        <w:t xml:space="preserve"> (Salt Lake City: Signature Books, 2013), 231-32.</w:t>
      </w:r>
    </w:p>
  </w:endnote>
  <w:endnote w:id="11">
    <w:p w:rsidR="0041719C" w:rsidRDefault="0041719C" w:rsidP="0041719C">
      <w:pPr>
        <w:pStyle w:val="EndnoteText"/>
      </w:pPr>
      <w:r>
        <w:rPr>
          <w:rStyle w:val="EndnoteReference"/>
        </w:rPr>
        <w:endnoteRef/>
      </w:r>
      <w:r>
        <w:t xml:space="preserve"> In the Printer’s Manuscript</w:t>
      </w:r>
      <w:r w:rsidR="00E0154C">
        <w:t xml:space="preserve"> (P)</w:t>
      </w:r>
      <w:r>
        <w:t xml:space="preserve">, </w:t>
      </w:r>
      <w:proofErr w:type="gramStart"/>
      <w:r w:rsidRPr="008B11B0">
        <w:rPr>
          <w:i/>
        </w:rPr>
        <w:t>promised land</w:t>
      </w:r>
      <w:proofErr w:type="gramEnd"/>
      <w:r>
        <w:t xml:space="preserve"> was changed to </w:t>
      </w:r>
      <w:r w:rsidRPr="008B11B0">
        <w:rPr>
          <w:i/>
        </w:rPr>
        <w:t>land of promise</w:t>
      </w:r>
      <w:r w:rsidR="00E0154C">
        <w:t xml:space="preserve"> in 1 Ne. 10:13, </w:t>
      </w:r>
      <w:r>
        <w:t>conforming it to the Original Manuscript</w:t>
      </w:r>
      <w:r w:rsidR="00E0154C">
        <w:t xml:space="preserve"> (O</w:t>
      </w:r>
      <w:r>
        <w:t>)</w:t>
      </w:r>
      <w:r w:rsidR="00E0154C">
        <w:t>,</w:t>
      </w:r>
      <w:r>
        <w:t xml:space="preserve"> by crossing out and insertion: </w:t>
      </w:r>
      <w:r w:rsidRPr="008B11B0">
        <w:rPr>
          <w:i/>
        </w:rPr>
        <w:t>the ^land of promise</w:t>
      </w:r>
      <w:r w:rsidRPr="008B11B0">
        <w:rPr>
          <w:i/>
          <w:strike/>
        </w:rPr>
        <w:t>d</w:t>
      </w:r>
      <w:r w:rsidRPr="008B11B0">
        <w:rPr>
          <w:i/>
        </w:rPr>
        <w:t xml:space="preserve"> </w:t>
      </w:r>
      <w:r w:rsidRPr="008B11B0">
        <w:rPr>
          <w:i/>
          <w:strike/>
        </w:rPr>
        <w:t>land</w:t>
      </w:r>
      <w:r>
        <w:t xml:space="preserve">. In 1 Nephi 12:1, O has “the </w:t>
      </w:r>
      <w:proofErr w:type="gramStart"/>
      <w:r>
        <w:t>land[</w:t>
      </w:r>
      <w:proofErr w:type="gramEnd"/>
      <w:r>
        <w:t>,] the land of promise,” which might have been a mistake; P has “</w:t>
      </w:r>
      <w:r w:rsidRPr="00B356BC">
        <w:rPr>
          <w:strike/>
        </w:rPr>
        <w:t>the band</w:t>
      </w:r>
      <w:r>
        <w:t xml:space="preserve"> the land of promise.” These appear to be the only relevant variants in the manuscripts of the Book of Mormon. Thus, the current Book of Mormon accurately reflects the original dictated text as much as can be known with regard to the two forms. Missing or illegible in O</w:t>
      </w:r>
      <w:r w:rsidR="00E0154C">
        <w:t xml:space="preserve"> (but present in P)</w:t>
      </w:r>
      <w:r>
        <w:t xml:space="preserve">: </w:t>
      </w:r>
      <w:proofErr w:type="gramStart"/>
      <w:r w:rsidRPr="005717D0">
        <w:rPr>
          <w:i/>
        </w:rPr>
        <w:t>promised land</w:t>
      </w:r>
      <w:proofErr w:type="gramEnd"/>
      <w:r>
        <w:t>: 1 Ne. preface; 14:2; Mosiah 10:15; Alma 37:44, 45; Hel. 7:7; 3 Ne. 20:29; Ether 6:5, 8, 12 [</w:t>
      </w:r>
      <w:proofErr w:type="spellStart"/>
      <w:r w:rsidRPr="00542592">
        <w:rPr>
          <w:i/>
        </w:rPr>
        <w:t>bis</w:t>
      </w:r>
      <w:proofErr w:type="spellEnd"/>
      <w:r>
        <w:t xml:space="preserve">], 16; 7:27; </w:t>
      </w:r>
      <w:r w:rsidRPr="005717D0">
        <w:rPr>
          <w:i/>
        </w:rPr>
        <w:t>land of promise</w:t>
      </w:r>
      <w:r>
        <w:t>: Jacob 2:12; Alma 37:45; Ether 2:7, 8, 9.</w:t>
      </w:r>
    </w:p>
  </w:endnote>
  <w:endnote w:id="12">
    <w:p w:rsidR="004B3106" w:rsidRDefault="004B3106">
      <w:pPr>
        <w:pStyle w:val="EndnoteText"/>
      </w:pPr>
      <w:r>
        <w:rPr>
          <w:rStyle w:val="EndnoteReference"/>
        </w:rPr>
        <w:endnoteRef/>
      </w:r>
      <w:r>
        <w:t xml:space="preserve"> For a brief explanation and </w:t>
      </w:r>
      <w:r w:rsidR="00420A86">
        <w:t>references supporting this statement, see this author’s article “‘</w:t>
      </w:r>
      <w:hyperlink r:id="rId4" w:history="1">
        <w:r w:rsidR="00420A86" w:rsidRPr="00420A86">
          <w:rPr>
            <w:rStyle w:val="Hyperlink"/>
          </w:rPr>
          <w:t>I’m Mormon</w:t>
        </w:r>
      </w:hyperlink>
      <w:r w:rsidR="00420A86">
        <w:t>’: How Book of Mormon Authors Name Themselves” (Institute for Religious Research, 2015). This view of the order of dictation is no longer in serious question among Book of Mormon researchers.</w:t>
      </w:r>
    </w:p>
  </w:endnote>
  <w:endnote w:id="13">
    <w:p w:rsidR="00A55BCD" w:rsidRDefault="00A55BCD">
      <w:pPr>
        <w:pStyle w:val="EndnoteText"/>
      </w:pPr>
      <w:r>
        <w:rPr>
          <w:rStyle w:val="EndnoteReference"/>
        </w:rPr>
        <w:endnoteRef/>
      </w:r>
      <w:r>
        <w:t xml:space="preserve"> The Greek phrase is </w:t>
      </w:r>
      <w:proofErr w:type="spellStart"/>
      <w:r w:rsidRPr="004C4022">
        <w:rPr>
          <w:rFonts w:ascii="SBL Greek" w:hAnsi="SBL Greek" w:cs="SBL Greek"/>
          <w:lang w:val="el-GR" w:bidi="he-IL"/>
        </w:rPr>
        <w:t>γῆν</w:t>
      </w:r>
      <w:proofErr w:type="spellEnd"/>
      <w:r w:rsidRPr="004C4022">
        <w:rPr>
          <w:rFonts w:ascii="SBL Greek" w:hAnsi="SBL Greek" w:cs="SBL Greek"/>
          <w:lang w:val="el-GR" w:bidi="he-IL"/>
        </w:rPr>
        <w:t xml:space="preserve"> </w:t>
      </w:r>
      <w:proofErr w:type="spellStart"/>
      <w:r w:rsidRPr="004C4022">
        <w:rPr>
          <w:rFonts w:ascii="SBL Greek" w:hAnsi="SBL Greek" w:cs="SBL Greek"/>
          <w:lang w:val="el-GR" w:bidi="he-IL"/>
        </w:rPr>
        <w:t>τῆς</w:t>
      </w:r>
      <w:proofErr w:type="spellEnd"/>
      <w:r w:rsidRPr="004C4022">
        <w:rPr>
          <w:rFonts w:ascii="SBL Greek" w:hAnsi="SBL Greek" w:cs="SBL Greek"/>
          <w:lang w:val="el-GR" w:bidi="he-IL"/>
        </w:rPr>
        <w:t xml:space="preserve"> </w:t>
      </w:r>
      <w:proofErr w:type="spellStart"/>
      <w:r w:rsidRPr="004C4022">
        <w:rPr>
          <w:rFonts w:ascii="SBL Greek" w:hAnsi="SBL Greek" w:cs="SBL Greek"/>
          <w:lang w:val="el-GR" w:bidi="he-IL"/>
        </w:rPr>
        <w:t>ἐπαγγελίας</w:t>
      </w:r>
      <w:proofErr w:type="spellEnd"/>
      <w:r>
        <w:rPr>
          <w:rFonts w:ascii="Arial" w:hAnsi="Arial" w:cs="Arial"/>
          <w:lang w:bidi="he-IL"/>
        </w:rPr>
        <w:t xml:space="preserve"> </w:t>
      </w:r>
      <w:r>
        <w:rPr>
          <w:lang w:bidi="he-IL"/>
        </w:rPr>
        <w:t>(Heb. 11:9</w:t>
      </w:r>
      <w:r w:rsidRPr="004C4022">
        <w:rPr>
          <w:lang w:bidi="he-IL"/>
        </w:rPr>
        <w:t>)</w:t>
      </w:r>
      <w:r>
        <w:rPr>
          <w:lang w:bidi="he-IL"/>
        </w:rPr>
        <w:t>, lit. “</w:t>
      </w:r>
      <w:proofErr w:type="gramStart"/>
      <w:r>
        <w:rPr>
          <w:lang w:bidi="he-IL"/>
        </w:rPr>
        <w:t>land</w:t>
      </w:r>
      <w:proofErr w:type="gramEnd"/>
      <w:r>
        <w:rPr>
          <w:lang w:bidi="he-IL"/>
        </w:rPr>
        <w:t xml:space="preserve"> of the promise.”</w:t>
      </w:r>
    </w:p>
  </w:endnote>
  <w:endnote w:id="14">
    <w:p w:rsidR="00872E3B" w:rsidRDefault="00872E3B">
      <w:pPr>
        <w:pStyle w:val="EndnoteText"/>
      </w:pPr>
      <w:r>
        <w:rPr>
          <w:rStyle w:val="EndnoteReference"/>
        </w:rPr>
        <w:endnoteRef/>
      </w:r>
      <w:r>
        <w:t xml:space="preserve"> Cf. Paul </w:t>
      </w:r>
      <w:proofErr w:type="spellStart"/>
      <w:r>
        <w:t>Ellingworth</w:t>
      </w:r>
      <w:proofErr w:type="spellEnd"/>
      <w:r>
        <w:t xml:space="preserve">, </w:t>
      </w:r>
      <w:r>
        <w:rPr>
          <w:i/>
        </w:rPr>
        <w:t>The Epistle to the Hebrews: A Commentary on the Greek Text</w:t>
      </w:r>
      <w:r>
        <w:t>, New International Greek Testament Commentary (Grand Rapids: Eerdmans; Carlisle, UK: Paternoster Press, 1993), 583.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BL Greek">
    <w:panose1 w:val="02000000000000000000"/>
    <w:charset w:val="00"/>
    <w:family w:val="auto"/>
    <w:pitch w:val="variable"/>
    <w:sig w:usb0="C00000EF" w:usb1="0001A0CB"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D93" w:rsidRDefault="00214D93">
      <w:r>
        <w:separator/>
      </w:r>
    </w:p>
  </w:footnote>
  <w:footnote w:type="continuationSeparator" w:id="0">
    <w:p w:rsidR="00214D93" w:rsidRDefault="00214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D46" w:rsidRDefault="00284D46">
    <w:pPr>
      <w:pStyle w:val="DefaultText"/>
    </w:pPr>
    <w:r>
      <w:rPr>
        <w:sz w:val="22"/>
      </w:rPr>
      <w:t>Bowman/</w:t>
    </w:r>
    <w:r w:rsidR="004C4022">
      <w:rPr>
        <w:i/>
        <w:sz w:val="22"/>
      </w:rPr>
      <w:t>“Land of Promise” and</w:t>
    </w:r>
    <w:r w:rsidR="004E6F2D">
      <w:rPr>
        <w:i/>
        <w:sz w:val="22"/>
      </w:rPr>
      <w:t xml:space="preserve"> Hebraism</w:t>
    </w:r>
    <w:r w:rsidR="004C4022">
      <w:rPr>
        <w:i/>
        <w:sz w:val="22"/>
      </w:rPr>
      <w:t>s</w:t>
    </w:r>
    <w:r w:rsidR="004E6F2D">
      <w:rPr>
        <w:i/>
        <w:sz w:val="22"/>
      </w:rPr>
      <w:t xml:space="preserve"> in</w:t>
    </w:r>
    <w:r w:rsidR="004C4022">
      <w:rPr>
        <w:i/>
        <w:sz w:val="22"/>
      </w:rPr>
      <w:t xml:space="preserve"> the Book of Mormon</w:t>
    </w:r>
    <w:r>
      <w:rPr>
        <w:sz w:val="22"/>
      </w:rPr>
      <w:t xml:space="preserve">—page </w:t>
    </w:r>
    <w:r w:rsidR="005C5BDA">
      <w:rPr>
        <w:sz w:val="22"/>
      </w:rPr>
      <w:fldChar w:fldCharType="begin"/>
    </w:r>
    <w:r>
      <w:rPr>
        <w:sz w:val="22"/>
      </w:rPr>
      <w:instrText>page  \* MERGEFORMAT</w:instrText>
    </w:r>
    <w:r w:rsidR="005C5BDA">
      <w:rPr>
        <w:sz w:val="22"/>
      </w:rPr>
      <w:fldChar w:fldCharType="separate"/>
    </w:r>
    <w:r w:rsidR="00792C32">
      <w:rPr>
        <w:noProof/>
        <w:sz w:val="22"/>
      </w:rPr>
      <w:t>2</w:t>
    </w:r>
    <w:r w:rsidR="005C5BDA">
      <w:rPr>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FE416A8"/>
    <w:lvl w:ilvl="0">
      <w:start w:val="1"/>
      <w:numFmt w:val="upperRoman"/>
      <w:pStyle w:val="Heading1"/>
      <w:lvlText w:val="%1."/>
      <w:legacy w:legacy="1" w:legacySpace="0" w:legacyIndent="288"/>
      <w:lvlJc w:val="left"/>
      <w:pPr>
        <w:ind w:left="288" w:hanging="288"/>
      </w:pPr>
    </w:lvl>
    <w:lvl w:ilvl="1">
      <w:start w:val="1"/>
      <w:numFmt w:val="upperLetter"/>
      <w:pStyle w:val="Heading2"/>
      <w:lvlText w:val="%2."/>
      <w:legacy w:legacy="1" w:legacySpace="0" w:legacyIndent="288"/>
      <w:lvlJc w:val="left"/>
      <w:pPr>
        <w:ind w:left="576" w:hanging="28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egacy w:legacy="1" w:legacySpace="0" w:legacyIndent="288"/>
      <w:lvlJc w:val="left"/>
      <w:pPr>
        <w:ind w:left="864" w:hanging="288"/>
      </w:pPr>
      <w:rPr>
        <w:rFonts w:ascii="Times New Roman" w:hAnsi="Times New Roman" w:hint="default"/>
        <w:b w:val="0"/>
        <w:i w:val="0"/>
        <w:sz w:val="24"/>
      </w:rPr>
    </w:lvl>
    <w:lvl w:ilvl="3">
      <w:start w:val="1"/>
      <w:numFmt w:val="lowerLetter"/>
      <w:pStyle w:val="Heading4"/>
      <w:lvlText w:val="%4."/>
      <w:legacy w:legacy="1" w:legacySpace="0" w:legacyIndent="288"/>
      <w:lvlJc w:val="left"/>
      <w:pPr>
        <w:ind w:left="1152" w:hanging="288"/>
      </w:pPr>
    </w:lvl>
    <w:lvl w:ilvl="4">
      <w:start w:val="1"/>
      <w:numFmt w:val="decimal"/>
      <w:pStyle w:val="Heading5"/>
      <w:lvlText w:val="(%5)"/>
      <w:legacy w:legacy="1" w:legacySpace="0" w:legacyIndent="288"/>
      <w:lvlJc w:val="left"/>
      <w:pPr>
        <w:ind w:left="1440" w:hanging="288"/>
      </w:pPr>
    </w:lvl>
    <w:lvl w:ilvl="5">
      <w:start w:val="1"/>
      <w:numFmt w:val="lowerLetter"/>
      <w:pStyle w:val="Heading6"/>
      <w:lvlText w:val="(%6)"/>
      <w:legacy w:legacy="1" w:legacySpace="0" w:legacyIndent="288"/>
      <w:lvlJc w:val="left"/>
      <w:pPr>
        <w:ind w:left="1728" w:hanging="288"/>
      </w:pPr>
    </w:lvl>
    <w:lvl w:ilvl="6">
      <w:start w:val="1"/>
      <w:numFmt w:val="lowerRoman"/>
      <w:pStyle w:val="Heading7"/>
      <w:lvlText w:val="(%7)"/>
      <w:legacy w:legacy="1" w:legacySpace="0" w:legacyIndent="288"/>
      <w:lvlJc w:val="left"/>
      <w:pPr>
        <w:ind w:left="2016" w:hanging="288"/>
      </w:pPr>
    </w:lvl>
    <w:lvl w:ilvl="7">
      <w:start w:val="1"/>
      <w:numFmt w:val="lowerLetter"/>
      <w:pStyle w:val="Heading8"/>
      <w:lvlText w:val="(%8)"/>
      <w:legacy w:legacy="1" w:legacySpace="0" w:legacyIndent="288"/>
      <w:lvlJc w:val="left"/>
      <w:pPr>
        <w:ind w:left="2304" w:hanging="288"/>
      </w:pPr>
    </w:lvl>
    <w:lvl w:ilvl="8">
      <w:start w:val="1"/>
      <w:numFmt w:val="lowerRoman"/>
      <w:pStyle w:val="Heading9"/>
      <w:lvlText w:val="(%9)"/>
      <w:legacy w:legacy="1" w:legacySpace="0" w:legacyIndent="720"/>
      <w:lvlJc w:val="left"/>
      <w:pPr>
        <w:ind w:left="3024" w:hanging="720"/>
      </w:pPr>
    </w:lvl>
  </w:abstractNum>
  <w:abstractNum w:abstractNumId="1" w15:restartNumberingAfterBreak="0">
    <w:nsid w:val="0AAE7497"/>
    <w:multiLevelType w:val="multilevel"/>
    <w:tmpl w:val="0C14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3B0A8D"/>
    <w:multiLevelType w:val="multilevel"/>
    <w:tmpl w:val="F4AA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A4BFD"/>
    <w:multiLevelType w:val="hybridMultilevel"/>
    <w:tmpl w:val="B3A8D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0C1575"/>
    <w:multiLevelType w:val="hybridMultilevel"/>
    <w:tmpl w:val="F5961664"/>
    <w:lvl w:ilvl="0" w:tplc="B6FC7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BE1CCE"/>
    <w:multiLevelType w:val="hybridMultilevel"/>
    <w:tmpl w:val="4A2833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401F9"/>
    <w:multiLevelType w:val="multilevel"/>
    <w:tmpl w:val="B596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F5"/>
    <w:rsid w:val="0000199C"/>
    <w:rsid w:val="00002737"/>
    <w:rsid w:val="00013293"/>
    <w:rsid w:val="00013DFA"/>
    <w:rsid w:val="00021D60"/>
    <w:rsid w:val="00022CE8"/>
    <w:rsid w:val="00026A0D"/>
    <w:rsid w:val="00035913"/>
    <w:rsid w:val="0003678A"/>
    <w:rsid w:val="00043E5C"/>
    <w:rsid w:val="00046F6D"/>
    <w:rsid w:val="000542CD"/>
    <w:rsid w:val="00055632"/>
    <w:rsid w:val="00057650"/>
    <w:rsid w:val="00061D48"/>
    <w:rsid w:val="00063BB3"/>
    <w:rsid w:val="00063D65"/>
    <w:rsid w:val="000651F6"/>
    <w:rsid w:val="00065D78"/>
    <w:rsid w:val="00067504"/>
    <w:rsid w:val="00070248"/>
    <w:rsid w:val="00071A7D"/>
    <w:rsid w:val="000723CF"/>
    <w:rsid w:val="00081ACC"/>
    <w:rsid w:val="00084053"/>
    <w:rsid w:val="000844E2"/>
    <w:rsid w:val="00084515"/>
    <w:rsid w:val="00084BD3"/>
    <w:rsid w:val="00084C07"/>
    <w:rsid w:val="00085FD6"/>
    <w:rsid w:val="00086D95"/>
    <w:rsid w:val="00087D98"/>
    <w:rsid w:val="00091121"/>
    <w:rsid w:val="00094A13"/>
    <w:rsid w:val="00096A4F"/>
    <w:rsid w:val="000A6042"/>
    <w:rsid w:val="000A7707"/>
    <w:rsid w:val="000B0E63"/>
    <w:rsid w:val="000B1E2C"/>
    <w:rsid w:val="000B4EFC"/>
    <w:rsid w:val="000C44F0"/>
    <w:rsid w:val="000C6420"/>
    <w:rsid w:val="000D62DB"/>
    <w:rsid w:val="000D7BFD"/>
    <w:rsid w:val="000E1516"/>
    <w:rsid w:val="000E27E9"/>
    <w:rsid w:val="000E5626"/>
    <w:rsid w:val="000E7A7C"/>
    <w:rsid w:val="000F6AEE"/>
    <w:rsid w:val="0010037F"/>
    <w:rsid w:val="00100B9B"/>
    <w:rsid w:val="001026BC"/>
    <w:rsid w:val="00110C3C"/>
    <w:rsid w:val="00121104"/>
    <w:rsid w:val="001332C1"/>
    <w:rsid w:val="0013555D"/>
    <w:rsid w:val="00142D05"/>
    <w:rsid w:val="00146C9B"/>
    <w:rsid w:val="001503C6"/>
    <w:rsid w:val="001538AA"/>
    <w:rsid w:val="00155D18"/>
    <w:rsid w:val="00161366"/>
    <w:rsid w:val="0016578E"/>
    <w:rsid w:val="00167475"/>
    <w:rsid w:val="00180FE1"/>
    <w:rsid w:val="001830F4"/>
    <w:rsid w:val="0018760E"/>
    <w:rsid w:val="001924AB"/>
    <w:rsid w:val="00195EAD"/>
    <w:rsid w:val="001B1D09"/>
    <w:rsid w:val="001B2FFE"/>
    <w:rsid w:val="001B3105"/>
    <w:rsid w:val="001B54A0"/>
    <w:rsid w:val="001B63B6"/>
    <w:rsid w:val="001B6DBC"/>
    <w:rsid w:val="001C70B5"/>
    <w:rsid w:val="001C76D9"/>
    <w:rsid w:val="001D7B2D"/>
    <w:rsid w:val="001E2433"/>
    <w:rsid w:val="001E343B"/>
    <w:rsid w:val="001E6477"/>
    <w:rsid w:val="001E6BA6"/>
    <w:rsid w:val="001E6E18"/>
    <w:rsid w:val="001F1F8B"/>
    <w:rsid w:val="001F3449"/>
    <w:rsid w:val="001F4EE7"/>
    <w:rsid w:val="001F5B53"/>
    <w:rsid w:val="001F6FBC"/>
    <w:rsid w:val="00200B32"/>
    <w:rsid w:val="00203962"/>
    <w:rsid w:val="002117D2"/>
    <w:rsid w:val="00214D93"/>
    <w:rsid w:val="002214C2"/>
    <w:rsid w:val="0022571E"/>
    <w:rsid w:val="00227499"/>
    <w:rsid w:val="00227623"/>
    <w:rsid w:val="00230A22"/>
    <w:rsid w:val="00231C4C"/>
    <w:rsid w:val="00235052"/>
    <w:rsid w:val="00236A1C"/>
    <w:rsid w:val="00236E62"/>
    <w:rsid w:val="0024002D"/>
    <w:rsid w:val="00240B32"/>
    <w:rsid w:val="00241D09"/>
    <w:rsid w:val="00243F8D"/>
    <w:rsid w:val="00246F19"/>
    <w:rsid w:val="002557C5"/>
    <w:rsid w:val="00271F4F"/>
    <w:rsid w:val="00273758"/>
    <w:rsid w:val="00273C61"/>
    <w:rsid w:val="00275777"/>
    <w:rsid w:val="0028115B"/>
    <w:rsid w:val="002811E6"/>
    <w:rsid w:val="0028253C"/>
    <w:rsid w:val="00284D46"/>
    <w:rsid w:val="00284FF6"/>
    <w:rsid w:val="002910AA"/>
    <w:rsid w:val="0029362E"/>
    <w:rsid w:val="00294DBF"/>
    <w:rsid w:val="00294E4A"/>
    <w:rsid w:val="002957F4"/>
    <w:rsid w:val="002970CA"/>
    <w:rsid w:val="0029771D"/>
    <w:rsid w:val="002A0659"/>
    <w:rsid w:val="002A1C04"/>
    <w:rsid w:val="002A2B03"/>
    <w:rsid w:val="002A5E2C"/>
    <w:rsid w:val="002B2CDC"/>
    <w:rsid w:val="002B3C24"/>
    <w:rsid w:val="002B4AAF"/>
    <w:rsid w:val="002B58CC"/>
    <w:rsid w:val="002C54E1"/>
    <w:rsid w:val="002D2028"/>
    <w:rsid w:val="002D3C6D"/>
    <w:rsid w:val="002D51CD"/>
    <w:rsid w:val="002D66D7"/>
    <w:rsid w:val="002D7A80"/>
    <w:rsid w:val="002E163A"/>
    <w:rsid w:val="002E40CB"/>
    <w:rsid w:val="002E6A81"/>
    <w:rsid w:val="002F44F9"/>
    <w:rsid w:val="002F7C00"/>
    <w:rsid w:val="0030446F"/>
    <w:rsid w:val="003046BF"/>
    <w:rsid w:val="003112EF"/>
    <w:rsid w:val="003116CA"/>
    <w:rsid w:val="00312FD0"/>
    <w:rsid w:val="00313494"/>
    <w:rsid w:val="00316F2A"/>
    <w:rsid w:val="00322569"/>
    <w:rsid w:val="00324F22"/>
    <w:rsid w:val="00326FCC"/>
    <w:rsid w:val="00333227"/>
    <w:rsid w:val="0033458D"/>
    <w:rsid w:val="00336731"/>
    <w:rsid w:val="0033721D"/>
    <w:rsid w:val="00340AFC"/>
    <w:rsid w:val="00340C3C"/>
    <w:rsid w:val="00341CAA"/>
    <w:rsid w:val="00343753"/>
    <w:rsid w:val="00347DE7"/>
    <w:rsid w:val="00351D38"/>
    <w:rsid w:val="00354032"/>
    <w:rsid w:val="00354C6E"/>
    <w:rsid w:val="00356727"/>
    <w:rsid w:val="0036208A"/>
    <w:rsid w:val="00365153"/>
    <w:rsid w:val="00365DA6"/>
    <w:rsid w:val="00373076"/>
    <w:rsid w:val="003746A3"/>
    <w:rsid w:val="00377DBE"/>
    <w:rsid w:val="00382F78"/>
    <w:rsid w:val="0038362F"/>
    <w:rsid w:val="00383714"/>
    <w:rsid w:val="003837C9"/>
    <w:rsid w:val="00385D28"/>
    <w:rsid w:val="00386143"/>
    <w:rsid w:val="00386AA6"/>
    <w:rsid w:val="00391F82"/>
    <w:rsid w:val="0039337F"/>
    <w:rsid w:val="003934E7"/>
    <w:rsid w:val="00394569"/>
    <w:rsid w:val="003A003A"/>
    <w:rsid w:val="003A5C04"/>
    <w:rsid w:val="003A726F"/>
    <w:rsid w:val="003A7DF6"/>
    <w:rsid w:val="003B3C49"/>
    <w:rsid w:val="003B5CE0"/>
    <w:rsid w:val="003B61DB"/>
    <w:rsid w:val="003B79FE"/>
    <w:rsid w:val="003B7B78"/>
    <w:rsid w:val="003B7C5E"/>
    <w:rsid w:val="003C1127"/>
    <w:rsid w:val="003C579E"/>
    <w:rsid w:val="003C7710"/>
    <w:rsid w:val="003D0358"/>
    <w:rsid w:val="003D114B"/>
    <w:rsid w:val="003D3972"/>
    <w:rsid w:val="003D4DEC"/>
    <w:rsid w:val="003D5045"/>
    <w:rsid w:val="003D7043"/>
    <w:rsid w:val="003D7AA1"/>
    <w:rsid w:val="003E39CA"/>
    <w:rsid w:val="003E3FB4"/>
    <w:rsid w:val="003E4873"/>
    <w:rsid w:val="003E5B5A"/>
    <w:rsid w:val="003E5B8A"/>
    <w:rsid w:val="003E7134"/>
    <w:rsid w:val="003E7CF5"/>
    <w:rsid w:val="003F0D17"/>
    <w:rsid w:val="003F196A"/>
    <w:rsid w:val="003F3D3E"/>
    <w:rsid w:val="003F520E"/>
    <w:rsid w:val="003F6D11"/>
    <w:rsid w:val="003F6FF4"/>
    <w:rsid w:val="00400FD4"/>
    <w:rsid w:val="00401BCF"/>
    <w:rsid w:val="00402D5F"/>
    <w:rsid w:val="004055DC"/>
    <w:rsid w:val="0041131A"/>
    <w:rsid w:val="00415047"/>
    <w:rsid w:val="0041719C"/>
    <w:rsid w:val="0042085B"/>
    <w:rsid w:val="00420A86"/>
    <w:rsid w:val="00420F83"/>
    <w:rsid w:val="004232A3"/>
    <w:rsid w:val="00423DA2"/>
    <w:rsid w:val="00423DBB"/>
    <w:rsid w:val="00426C6D"/>
    <w:rsid w:val="00431FBC"/>
    <w:rsid w:val="00441C78"/>
    <w:rsid w:val="00446DCC"/>
    <w:rsid w:val="00447540"/>
    <w:rsid w:val="004525F7"/>
    <w:rsid w:val="00453F2B"/>
    <w:rsid w:val="004553D5"/>
    <w:rsid w:val="004560EA"/>
    <w:rsid w:val="00456F44"/>
    <w:rsid w:val="0045763C"/>
    <w:rsid w:val="004630F7"/>
    <w:rsid w:val="004660C6"/>
    <w:rsid w:val="0046652B"/>
    <w:rsid w:val="004671D1"/>
    <w:rsid w:val="00474C67"/>
    <w:rsid w:val="00475253"/>
    <w:rsid w:val="004752F8"/>
    <w:rsid w:val="00483A27"/>
    <w:rsid w:val="00483B39"/>
    <w:rsid w:val="00486DDE"/>
    <w:rsid w:val="0049134E"/>
    <w:rsid w:val="004943BB"/>
    <w:rsid w:val="004A0948"/>
    <w:rsid w:val="004A2F74"/>
    <w:rsid w:val="004A6CE6"/>
    <w:rsid w:val="004A7328"/>
    <w:rsid w:val="004A75B9"/>
    <w:rsid w:val="004B08A5"/>
    <w:rsid w:val="004B19DF"/>
    <w:rsid w:val="004B1C5B"/>
    <w:rsid w:val="004B3106"/>
    <w:rsid w:val="004B456A"/>
    <w:rsid w:val="004B51B3"/>
    <w:rsid w:val="004B69B0"/>
    <w:rsid w:val="004C0BE8"/>
    <w:rsid w:val="004C2D29"/>
    <w:rsid w:val="004C4022"/>
    <w:rsid w:val="004C4E7B"/>
    <w:rsid w:val="004C69D7"/>
    <w:rsid w:val="004D5B3E"/>
    <w:rsid w:val="004E338E"/>
    <w:rsid w:val="004E445D"/>
    <w:rsid w:val="004E5648"/>
    <w:rsid w:val="004E5CF3"/>
    <w:rsid w:val="004E6F2D"/>
    <w:rsid w:val="004E7133"/>
    <w:rsid w:val="004F05D6"/>
    <w:rsid w:val="004F2E05"/>
    <w:rsid w:val="004F3404"/>
    <w:rsid w:val="004F34B8"/>
    <w:rsid w:val="00510098"/>
    <w:rsid w:val="0051054B"/>
    <w:rsid w:val="005141B5"/>
    <w:rsid w:val="005148C3"/>
    <w:rsid w:val="00520879"/>
    <w:rsid w:val="0052092C"/>
    <w:rsid w:val="00520CFF"/>
    <w:rsid w:val="005218DA"/>
    <w:rsid w:val="00523155"/>
    <w:rsid w:val="00523C31"/>
    <w:rsid w:val="0052496B"/>
    <w:rsid w:val="00524DC9"/>
    <w:rsid w:val="005269FC"/>
    <w:rsid w:val="00530D41"/>
    <w:rsid w:val="005328D6"/>
    <w:rsid w:val="005330EA"/>
    <w:rsid w:val="00533EA7"/>
    <w:rsid w:val="005344F8"/>
    <w:rsid w:val="005377C8"/>
    <w:rsid w:val="005413CA"/>
    <w:rsid w:val="00541B23"/>
    <w:rsid w:val="00542592"/>
    <w:rsid w:val="0054489A"/>
    <w:rsid w:val="00555C83"/>
    <w:rsid w:val="0056148F"/>
    <w:rsid w:val="005717D0"/>
    <w:rsid w:val="00577B97"/>
    <w:rsid w:val="005809B4"/>
    <w:rsid w:val="005846FF"/>
    <w:rsid w:val="00584D68"/>
    <w:rsid w:val="005863AF"/>
    <w:rsid w:val="00592751"/>
    <w:rsid w:val="00595043"/>
    <w:rsid w:val="005978FE"/>
    <w:rsid w:val="005A1547"/>
    <w:rsid w:val="005A1BF4"/>
    <w:rsid w:val="005A3EA5"/>
    <w:rsid w:val="005A5180"/>
    <w:rsid w:val="005A638F"/>
    <w:rsid w:val="005B1E4C"/>
    <w:rsid w:val="005B25B2"/>
    <w:rsid w:val="005B2913"/>
    <w:rsid w:val="005B3462"/>
    <w:rsid w:val="005B7F83"/>
    <w:rsid w:val="005C03FB"/>
    <w:rsid w:val="005C0557"/>
    <w:rsid w:val="005C27D3"/>
    <w:rsid w:val="005C5BDA"/>
    <w:rsid w:val="005C603C"/>
    <w:rsid w:val="005D03A4"/>
    <w:rsid w:val="005D3824"/>
    <w:rsid w:val="005D64E6"/>
    <w:rsid w:val="005D786B"/>
    <w:rsid w:val="005E2CF0"/>
    <w:rsid w:val="005E743D"/>
    <w:rsid w:val="005F1379"/>
    <w:rsid w:val="005F295E"/>
    <w:rsid w:val="005F4BCB"/>
    <w:rsid w:val="005F7E35"/>
    <w:rsid w:val="0060774E"/>
    <w:rsid w:val="00611372"/>
    <w:rsid w:val="00611DDE"/>
    <w:rsid w:val="00614095"/>
    <w:rsid w:val="00614E0A"/>
    <w:rsid w:val="0061566F"/>
    <w:rsid w:val="0061788B"/>
    <w:rsid w:val="00621943"/>
    <w:rsid w:val="0062492C"/>
    <w:rsid w:val="00626DF7"/>
    <w:rsid w:val="00627748"/>
    <w:rsid w:val="00633521"/>
    <w:rsid w:val="00636971"/>
    <w:rsid w:val="0063777E"/>
    <w:rsid w:val="00641793"/>
    <w:rsid w:val="00642CFC"/>
    <w:rsid w:val="006444B6"/>
    <w:rsid w:val="0064623C"/>
    <w:rsid w:val="0064642C"/>
    <w:rsid w:val="00646FDA"/>
    <w:rsid w:val="006501D4"/>
    <w:rsid w:val="00652670"/>
    <w:rsid w:val="006547D2"/>
    <w:rsid w:val="00655C85"/>
    <w:rsid w:val="006572D2"/>
    <w:rsid w:val="006601E9"/>
    <w:rsid w:val="006608F6"/>
    <w:rsid w:val="00661DBC"/>
    <w:rsid w:val="00664876"/>
    <w:rsid w:val="00665272"/>
    <w:rsid w:val="0066543C"/>
    <w:rsid w:val="00665928"/>
    <w:rsid w:val="00666D97"/>
    <w:rsid w:val="00672C17"/>
    <w:rsid w:val="00673FDD"/>
    <w:rsid w:val="00676F64"/>
    <w:rsid w:val="006841B6"/>
    <w:rsid w:val="006870D5"/>
    <w:rsid w:val="00690314"/>
    <w:rsid w:val="00692412"/>
    <w:rsid w:val="006944C1"/>
    <w:rsid w:val="0069565F"/>
    <w:rsid w:val="006A1B2A"/>
    <w:rsid w:val="006A2A5D"/>
    <w:rsid w:val="006A3DCE"/>
    <w:rsid w:val="006A4E0B"/>
    <w:rsid w:val="006B0106"/>
    <w:rsid w:val="006B0E1B"/>
    <w:rsid w:val="006B47AE"/>
    <w:rsid w:val="006B47F3"/>
    <w:rsid w:val="006B495F"/>
    <w:rsid w:val="006B7776"/>
    <w:rsid w:val="006C1407"/>
    <w:rsid w:val="006C1965"/>
    <w:rsid w:val="006C375B"/>
    <w:rsid w:val="006C4060"/>
    <w:rsid w:val="006C65AE"/>
    <w:rsid w:val="006C7D30"/>
    <w:rsid w:val="006D0C10"/>
    <w:rsid w:val="006D23D4"/>
    <w:rsid w:val="006D30DD"/>
    <w:rsid w:val="006D5168"/>
    <w:rsid w:val="006D5E6F"/>
    <w:rsid w:val="006D6B21"/>
    <w:rsid w:val="006E33A1"/>
    <w:rsid w:val="006E4316"/>
    <w:rsid w:val="006E53B0"/>
    <w:rsid w:val="006E6753"/>
    <w:rsid w:val="006F22C2"/>
    <w:rsid w:val="006F29CC"/>
    <w:rsid w:val="006F747A"/>
    <w:rsid w:val="00703382"/>
    <w:rsid w:val="007035CD"/>
    <w:rsid w:val="007051FC"/>
    <w:rsid w:val="00705486"/>
    <w:rsid w:val="007056E6"/>
    <w:rsid w:val="00710B7E"/>
    <w:rsid w:val="0071210E"/>
    <w:rsid w:val="00712ADF"/>
    <w:rsid w:val="0071328E"/>
    <w:rsid w:val="00721257"/>
    <w:rsid w:val="00723B17"/>
    <w:rsid w:val="00726134"/>
    <w:rsid w:val="007274CA"/>
    <w:rsid w:val="00727B0E"/>
    <w:rsid w:val="00730598"/>
    <w:rsid w:val="00734962"/>
    <w:rsid w:val="007350B2"/>
    <w:rsid w:val="00735656"/>
    <w:rsid w:val="0074195A"/>
    <w:rsid w:val="00745D77"/>
    <w:rsid w:val="0074746A"/>
    <w:rsid w:val="007536E0"/>
    <w:rsid w:val="00755DDD"/>
    <w:rsid w:val="007641D6"/>
    <w:rsid w:val="00764244"/>
    <w:rsid w:val="0076552E"/>
    <w:rsid w:val="00766576"/>
    <w:rsid w:val="0077136C"/>
    <w:rsid w:val="007727D4"/>
    <w:rsid w:val="007735B2"/>
    <w:rsid w:val="007745C9"/>
    <w:rsid w:val="00775B50"/>
    <w:rsid w:val="00776471"/>
    <w:rsid w:val="007833E4"/>
    <w:rsid w:val="00784542"/>
    <w:rsid w:val="00785B33"/>
    <w:rsid w:val="00792497"/>
    <w:rsid w:val="00792C32"/>
    <w:rsid w:val="007A1955"/>
    <w:rsid w:val="007A2A39"/>
    <w:rsid w:val="007A4C77"/>
    <w:rsid w:val="007A5DEC"/>
    <w:rsid w:val="007A6E61"/>
    <w:rsid w:val="007A704F"/>
    <w:rsid w:val="007A789C"/>
    <w:rsid w:val="007B394D"/>
    <w:rsid w:val="007B74A6"/>
    <w:rsid w:val="007C1BEC"/>
    <w:rsid w:val="007C4615"/>
    <w:rsid w:val="007C5561"/>
    <w:rsid w:val="007D1DCE"/>
    <w:rsid w:val="007D2370"/>
    <w:rsid w:val="007D308E"/>
    <w:rsid w:val="007E32D1"/>
    <w:rsid w:val="007E4919"/>
    <w:rsid w:val="007E5E95"/>
    <w:rsid w:val="007E6623"/>
    <w:rsid w:val="007E7E2D"/>
    <w:rsid w:val="007F3AB4"/>
    <w:rsid w:val="007F427B"/>
    <w:rsid w:val="007F528A"/>
    <w:rsid w:val="007F7483"/>
    <w:rsid w:val="00800C6E"/>
    <w:rsid w:val="008059A2"/>
    <w:rsid w:val="00806DBD"/>
    <w:rsid w:val="0080735A"/>
    <w:rsid w:val="00816131"/>
    <w:rsid w:val="0082052F"/>
    <w:rsid w:val="00820ABE"/>
    <w:rsid w:val="008321E5"/>
    <w:rsid w:val="00832ADD"/>
    <w:rsid w:val="00836A84"/>
    <w:rsid w:val="0084216A"/>
    <w:rsid w:val="008425CD"/>
    <w:rsid w:val="0084318F"/>
    <w:rsid w:val="00851FA8"/>
    <w:rsid w:val="008534EF"/>
    <w:rsid w:val="0085664C"/>
    <w:rsid w:val="00866C98"/>
    <w:rsid w:val="00870B5A"/>
    <w:rsid w:val="00872E3B"/>
    <w:rsid w:val="00873A95"/>
    <w:rsid w:val="00876B42"/>
    <w:rsid w:val="0087787A"/>
    <w:rsid w:val="00891DC5"/>
    <w:rsid w:val="00895D36"/>
    <w:rsid w:val="0089678D"/>
    <w:rsid w:val="00896FB4"/>
    <w:rsid w:val="008A0FA6"/>
    <w:rsid w:val="008A21FE"/>
    <w:rsid w:val="008A4373"/>
    <w:rsid w:val="008A6C8B"/>
    <w:rsid w:val="008B11B0"/>
    <w:rsid w:val="008B1209"/>
    <w:rsid w:val="008B178A"/>
    <w:rsid w:val="008B3C87"/>
    <w:rsid w:val="008B4DF5"/>
    <w:rsid w:val="008B75A7"/>
    <w:rsid w:val="008C0364"/>
    <w:rsid w:val="008C176D"/>
    <w:rsid w:val="008C2822"/>
    <w:rsid w:val="008C613E"/>
    <w:rsid w:val="008C6484"/>
    <w:rsid w:val="008C64C9"/>
    <w:rsid w:val="008C6F96"/>
    <w:rsid w:val="008D1706"/>
    <w:rsid w:val="008E1A78"/>
    <w:rsid w:val="008F01BA"/>
    <w:rsid w:val="008F139D"/>
    <w:rsid w:val="008F46E2"/>
    <w:rsid w:val="008F49FC"/>
    <w:rsid w:val="009019CC"/>
    <w:rsid w:val="00902247"/>
    <w:rsid w:val="00905BAB"/>
    <w:rsid w:val="0091104F"/>
    <w:rsid w:val="00924D37"/>
    <w:rsid w:val="00930451"/>
    <w:rsid w:val="00941ACF"/>
    <w:rsid w:val="00942BB4"/>
    <w:rsid w:val="0095065C"/>
    <w:rsid w:val="0095312A"/>
    <w:rsid w:val="009548AD"/>
    <w:rsid w:val="00961432"/>
    <w:rsid w:val="00961A74"/>
    <w:rsid w:val="00961C3D"/>
    <w:rsid w:val="00962E21"/>
    <w:rsid w:val="00963B9A"/>
    <w:rsid w:val="009643B1"/>
    <w:rsid w:val="00970878"/>
    <w:rsid w:val="00970CF3"/>
    <w:rsid w:val="0097209F"/>
    <w:rsid w:val="009727A7"/>
    <w:rsid w:val="009727CD"/>
    <w:rsid w:val="009733C5"/>
    <w:rsid w:val="00975195"/>
    <w:rsid w:val="009807CE"/>
    <w:rsid w:val="00985341"/>
    <w:rsid w:val="00986B9F"/>
    <w:rsid w:val="00986D76"/>
    <w:rsid w:val="00986D78"/>
    <w:rsid w:val="009911D9"/>
    <w:rsid w:val="00991BC9"/>
    <w:rsid w:val="00997637"/>
    <w:rsid w:val="00997C7B"/>
    <w:rsid w:val="009A63D0"/>
    <w:rsid w:val="009B4E4F"/>
    <w:rsid w:val="009B7B44"/>
    <w:rsid w:val="009C07DE"/>
    <w:rsid w:val="009C197C"/>
    <w:rsid w:val="009C2811"/>
    <w:rsid w:val="009C3034"/>
    <w:rsid w:val="009C5A0E"/>
    <w:rsid w:val="009C6C70"/>
    <w:rsid w:val="009C6DD1"/>
    <w:rsid w:val="009D04E8"/>
    <w:rsid w:val="009D3531"/>
    <w:rsid w:val="009D44D2"/>
    <w:rsid w:val="009D69FF"/>
    <w:rsid w:val="009D6FF7"/>
    <w:rsid w:val="009D745B"/>
    <w:rsid w:val="009E3E0B"/>
    <w:rsid w:val="009E5816"/>
    <w:rsid w:val="009E6065"/>
    <w:rsid w:val="009E621B"/>
    <w:rsid w:val="009F07DB"/>
    <w:rsid w:val="009F11E0"/>
    <w:rsid w:val="009F1254"/>
    <w:rsid w:val="009F1826"/>
    <w:rsid w:val="009F1E38"/>
    <w:rsid w:val="009F3C0B"/>
    <w:rsid w:val="009F725F"/>
    <w:rsid w:val="00A00BA3"/>
    <w:rsid w:val="00A01542"/>
    <w:rsid w:val="00A03D4C"/>
    <w:rsid w:val="00A04EA7"/>
    <w:rsid w:val="00A05B84"/>
    <w:rsid w:val="00A06BF7"/>
    <w:rsid w:val="00A07BA8"/>
    <w:rsid w:val="00A12B5B"/>
    <w:rsid w:val="00A13055"/>
    <w:rsid w:val="00A13A49"/>
    <w:rsid w:val="00A14EB0"/>
    <w:rsid w:val="00A170F1"/>
    <w:rsid w:val="00A173B1"/>
    <w:rsid w:val="00A21CBA"/>
    <w:rsid w:val="00A2617F"/>
    <w:rsid w:val="00A32082"/>
    <w:rsid w:val="00A333F4"/>
    <w:rsid w:val="00A35C2C"/>
    <w:rsid w:val="00A40EE6"/>
    <w:rsid w:val="00A42937"/>
    <w:rsid w:val="00A45120"/>
    <w:rsid w:val="00A455F7"/>
    <w:rsid w:val="00A47D09"/>
    <w:rsid w:val="00A5213F"/>
    <w:rsid w:val="00A521FE"/>
    <w:rsid w:val="00A531D0"/>
    <w:rsid w:val="00A53818"/>
    <w:rsid w:val="00A55BCD"/>
    <w:rsid w:val="00A56130"/>
    <w:rsid w:val="00A61017"/>
    <w:rsid w:val="00A61F4D"/>
    <w:rsid w:val="00A65ECE"/>
    <w:rsid w:val="00A661E3"/>
    <w:rsid w:val="00A6731A"/>
    <w:rsid w:val="00A70386"/>
    <w:rsid w:val="00A72B0E"/>
    <w:rsid w:val="00A76418"/>
    <w:rsid w:val="00A770D8"/>
    <w:rsid w:val="00A77F3C"/>
    <w:rsid w:val="00A80563"/>
    <w:rsid w:val="00A80832"/>
    <w:rsid w:val="00A80CA7"/>
    <w:rsid w:val="00A81BCF"/>
    <w:rsid w:val="00A83707"/>
    <w:rsid w:val="00A879B1"/>
    <w:rsid w:val="00A91016"/>
    <w:rsid w:val="00A92012"/>
    <w:rsid w:val="00AA3B2D"/>
    <w:rsid w:val="00AA6D43"/>
    <w:rsid w:val="00AB0D36"/>
    <w:rsid w:val="00AB2BA7"/>
    <w:rsid w:val="00AB2F7E"/>
    <w:rsid w:val="00AB4BEF"/>
    <w:rsid w:val="00AC5051"/>
    <w:rsid w:val="00AC73DE"/>
    <w:rsid w:val="00AD4FA4"/>
    <w:rsid w:val="00AD643A"/>
    <w:rsid w:val="00AD747E"/>
    <w:rsid w:val="00AD7559"/>
    <w:rsid w:val="00AE12B3"/>
    <w:rsid w:val="00AE2D54"/>
    <w:rsid w:val="00AE60EC"/>
    <w:rsid w:val="00AE6ADB"/>
    <w:rsid w:val="00AE7814"/>
    <w:rsid w:val="00AF2E5D"/>
    <w:rsid w:val="00AF55A1"/>
    <w:rsid w:val="00AF6395"/>
    <w:rsid w:val="00AF6463"/>
    <w:rsid w:val="00AF6659"/>
    <w:rsid w:val="00B00213"/>
    <w:rsid w:val="00B01788"/>
    <w:rsid w:val="00B034B5"/>
    <w:rsid w:val="00B036A6"/>
    <w:rsid w:val="00B03DCF"/>
    <w:rsid w:val="00B04928"/>
    <w:rsid w:val="00B1250C"/>
    <w:rsid w:val="00B15C2D"/>
    <w:rsid w:val="00B179AB"/>
    <w:rsid w:val="00B2264C"/>
    <w:rsid w:val="00B31833"/>
    <w:rsid w:val="00B341E0"/>
    <w:rsid w:val="00B34B29"/>
    <w:rsid w:val="00B356BC"/>
    <w:rsid w:val="00B37ADB"/>
    <w:rsid w:val="00B37DD3"/>
    <w:rsid w:val="00B457CF"/>
    <w:rsid w:val="00B56BA4"/>
    <w:rsid w:val="00B60136"/>
    <w:rsid w:val="00B62494"/>
    <w:rsid w:val="00B62D4B"/>
    <w:rsid w:val="00B63546"/>
    <w:rsid w:val="00B63C2A"/>
    <w:rsid w:val="00B70AF0"/>
    <w:rsid w:val="00B72903"/>
    <w:rsid w:val="00B72C7D"/>
    <w:rsid w:val="00B747CA"/>
    <w:rsid w:val="00B76333"/>
    <w:rsid w:val="00B81976"/>
    <w:rsid w:val="00B828A4"/>
    <w:rsid w:val="00B82BF5"/>
    <w:rsid w:val="00B8396D"/>
    <w:rsid w:val="00B868F0"/>
    <w:rsid w:val="00B94E3F"/>
    <w:rsid w:val="00B97149"/>
    <w:rsid w:val="00BA0C88"/>
    <w:rsid w:val="00BA4F51"/>
    <w:rsid w:val="00BA4FEC"/>
    <w:rsid w:val="00BB2416"/>
    <w:rsid w:val="00BB2874"/>
    <w:rsid w:val="00BB579A"/>
    <w:rsid w:val="00BB5984"/>
    <w:rsid w:val="00BB5C1A"/>
    <w:rsid w:val="00BB6A23"/>
    <w:rsid w:val="00BC1067"/>
    <w:rsid w:val="00BC1C22"/>
    <w:rsid w:val="00BC3187"/>
    <w:rsid w:val="00BC3AFD"/>
    <w:rsid w:val="00BC3E42"/>
    <w:rsid w:val="00BC4ACA"/>
    <w:rsid w:val="00BC4D1F"/>
    <w:rsid w:val="00BC5763"/>
    <w:rsid w:val="00BC6587"/>
    <w:rsid w:val="00BD2361"/>
    <w:rsid w:val="00BE132D"/>
    <w:rsid w:val="00BE244E"/>
    <w:rsid w:val="00BE2C34"/>
    <w:rsid w:val="00BE5088"/>
    <w:rsid w:val="00BE50A1"/>
    <w:rsid w:val="00BE5EE2"/>
    <w:rsid w:val="00BE660B"/>
    <w:rsid w:val="00BF11A2"/>
    <w:rsid w:val="00BF11FB"/>
    <w:rsid w:val="00BF2D51"/>
    <w:rsid w:val="00BF307B"/>
    <w:rsid w:val="00BF447E"/>
    <w:rsid w:val="00BF69E1"/>
    <w:rsid w:val="00BF7D42"/>
    <w:rsid w:val="00C0355A"/>
    <w:rsid w:val="00C1480C"/>
    <w:rsid w:val="00C213FE"/>
    <w:rsid w:val="00C21472"/>
    <w:rsid w:val="00C21963"/>
    <w:rsid w:val="00C30635"/>
    <w:rsid w:val="00C306AC"/>
    <w:rsid w:val="00C3099F"/>
    <w:rsid w:val="00C31DDC"/>
    <w:rsid w:val="00C36E44"/>
    <w:rsid w:val="00C4212D"/>
    <w:rsid w:val="00C43031"/>
    <w:rsid w:val="00C4473F"/>
    <w:rsid w:val="00C4663F"/>
    <w:rsid w:val="00C50FB2"/>
    <w:rsid w:val="00C5143A"/>
    <w:rsid w:val="00C52C92"/>
    <w:rsid w:val="00C54F28"/>
    <w:rsid w:val="00C5515B"/>
    <w:rsid w:val="00C556B9"/>
    <w:rsid w:val="00C57F54"/>
    <w:rsid w:val="00C627C5"/>
    <w:rsid w:val="00C63AB1"/>
    <w:rsid w:val="00C64F3F"/>
    <w:rsid w:val="00C65B40"/>
    <w:rsid w:val="00C66D82"/>
    <w:rsid w:val="00C710BC"/>
    <w:rsid w:val="00C74F0B"/>
    <w:rsid w:val="00C75587"/>
    <w:rsid w:val="00C770CF"/>
    <w:rsid w:val="00C8119B"/>
    <w:rsid w:val="00C831F1"/>
    <w:rsid w:val="00C838F1"/>
    <w:rsid w:val="00C94DC6"/>
    <w:rsid w:val="00C97508"/>
    <w:rsid w:val="00CA0EAE"/>
    <w:rsid w:val="00CA76D8"/>
    <w:rsid w:val="00CB0983"/>
    <w:rsid w:val="00CB0A38"/>
    <w:rsid w:val="00CB0E9C"/>
    <w:rsid w:val="00CB62C1"/>
    <w:rsid w:val="00CC1AC2"/>
    <w:rsid w:val="00CC56F5"/>
    <w:rsid w:val="00CC7D43"/>
    <w:rsid w:val="00CD3AC0"/>
    <w:rsid w:val="00CE1B87"/>
    <w:rsid w:val="00CE6FEA"/>
    <w:rsid w:val="00CF0978"/>
    <w:rsid w:val="00CF351C"/>
    <w:rsid w:val="00CF47BC"/>
    <w:rsid w:val="00CF5021"/>
    <w:rsid w:val="00D04DD1"/>
    <w:rsid w:val="00D0633E"/>
    <w:rsid w:val="00D07728"/>
    <w:rsid w:val="00D10FE3"/>
    <w:rsid w:val="00D116A0"/>
    <w:rsid w:val="00D13FA9"/>
    <w:rsid w:val="00D140F5"/>
    <w:rsid w:val="00D17447"/>
    <w:rsid w:val="00D22E8B"/>
    <w:rsid w:val="00D23D3D"/>
    <w:rsid w:val="00D264B6"/>
    <w:rsid w:val="00D31657"/>
    <w:rsid w:val="00D3194E"/>
    <w:rsid w:val="00D32891"/>
    <w:rsid w:val="00D3581D"/>
    <w:rsid w:val="00D368E9"/>
    <w:rsid w:val="00D36D45"/>
    <w:rsid w:val="00D373E0"/>
    <w:rsid w:val="00D505D7"/>
    <w:rsid w:val="00D508D1"/>
    <w:rsid w:val="00D5316A"/>
    <w:rsid w:val="00D61C6E"/>
    <w:rsid w:val="00D667EE"/>
    <w:rsid w:val="00D73CEB"/>
    <w:rsid w:val="00D76E2F"/>
    <w:rsid w:val="00D90B4C"/>
    <w:rsid w:val="00D930BC"/>
    <w:rsid w:val="00D972AD"/>
    <w:rsid w:val="00DA6D37"/>
    <w:rsid w:val="00DB08CA"/>
    <w:rsid w:val="00DB0AFF"/>
    <w:rsid w:val="00DB2558"/>
    <w:rsid w:val="00DB3843"/>
    <w:rsid w:val="00DB559C"/>
    <w:rsid w:val="00DB581E"/>
    <w:rsid w:val="00DC1F6E"/>
    <w:rsid w:val="00DC2CA2"/>
    <w:rsid w:val="00DC381D"/>
    <w:rsid w:val="00DD1B62"/>
    <w:rsid w:val="00DD4F2C"/>
    <w:rsid w:val="00DD5351"/>
    <w:rsid w:val="00DE00C7"/>
    <w:rsid w:val="00DF0774"/>
    <w:rsid w:val="00DF1E9E"/>
    <w:rsid w:val="00DF3263"/>
    <w:rsid w:val="00DF65DD"/>
    <w:rsid w:val="00DF6B59"/>
    <w:rsid w:val="00DF7365"/>
    <w:rsid w:val="00E00EC0"/>
    <w:rsid w:val="00E0154C"/>
    <w:rsid w:val="00E0653F"/>
    <w:rsid w:val="00E07C35"/>
    <w:rsid w:val="00E102F3"/>
    <w:rsid w:val="00E17E24"/>
    <w:rsid w:val="00E242C1"/>
    <w:rsid w:val="00E3511E"/>
    <w:rsid w:val="00E35CE6"/>
    <w:rsid w:val="00E40F91"/>
    <w:rsid w:val="00E45BE6"/>
    <w:rsid w:val="00E470BA"/>
    <w:rsid w:val="00E47FC0"/>
    <w:rsid w:val="00E514BD"/>
    <w:rsid w:val="00E51DF0"/>
    <w:rsid w:val="00E55856"/>
    <w:rsid w:val="00E615C8"/>
    <w:rsid w:val="00E61AE5"/>
    <w:rsid w:val="00E62B8C"/>
    <w:rsid w:val="00E63044"/>
    <w:rsid w:val="00E63086"/>
    <w:rsid w:val="00E6365C"/>
    <w:rsid w:val="00E645AA"/>
    <w:rsid w:val="00E65D2B"/>
    <w:rsid w:val="00E72234"/>
    <w:rsid w:val="00E7746E"/>
    <w:rsid w:val="00E85B00"/>
    <w:rsid w:val="00E86909"/>
    <w:rsid w:val="00E86943"/>
    <w:rsid w:val="00E874B4"/>
    <w:rsid w:val="00E8765E"/>
    <w:rsid w:val="00E90970"/>
    <w:rsid w:val="00EB1788"/>
    <w:rsid w:val="00EB1C66"/>
    <w:rsid w:val="00EB65A7"/>
    <w:rsid w:val="00EB7665"/>
    <w:rsid w:val="00EC004A"/>
    <w:rsid w:val="00EC49DE"/>
    <w:rsid w:val="00EC5FD5"/>
    <w:rsid w:val="00EC78BF"/>
    <w:rsid w:val="00ED2832"/>
    <w:rsid w:val="00ED379C"/>
    <w:rsid w:val="00ED5E88"/>
    <w:rsid w:val="00ED7F6E"/>
    <w:rsid w:val="00EE11CF"/>
    <w:rsid w:val="00EE17A2"/>
    <w:rsid w:val="00EE3D48"/>
    <w:rsid w:val="00EE4F9D"/>
    <w:rsid w:val="00EE59B6"/>
    <w:rsid w:val="00EE6E7E"/>
    <w:rsid w:val="00EE7445"/>
    <w:rsid w:val="00EF16E0"/>
    <w:rsid w:val="00EF2F8E"/>
    <w:rsid w:val="00EF38DB"/>
    <w:rsid w:val="00EF40EE"/>
    <w:rsid w:val="00EF48C4"/>
    <w:rsid w:val="00EF5E5C"/>
    <w:rsid w:val="00F02668"/>
    <w:rsid w:val="00F027D0"/>
    <w:rsid w:val="00F02B70"/>
    <w:rsid w:val="00F0442B"/>
    <w:rsid w:val="00F1206D"/>
    <w:rsid w:val="00F14D94"/>
    <w:rsid w:val="00F17573"/>
    <w:rsid w:val="00F23800"/>
    <w:rsid w:val="00F26ED6"/>
    <w:rsid w:val="00F30714"/>
    <w:rsid w:val="00F321A3"/>
    <w:rsid w:val="00F32D1F"/>
    <w:rsid w:val="00F3302D"/>
    <w:rsid w:val="00F336E9"/>
    <w:rsid w:val="00F34238"/>
    <w:rsid w:val="00F34DAF"/>
    <w:rsid w:val="00F35BF0"/>
    <w:rsid w:val="00F36328"/>
    <w:rsid w:val="00F41DD6"/>
    <w:rsid w:val="00F43B16"/>
    <w:rsid w:val="00F458C9"/>
    <w:rsid w:val="00F6150B"/>
    <w:rsid w:val="00F6276B"/>
    <w:rsid w:val="00F6384F"/>
    <w:rsid w:val="00F6414F"/>
    <w:rsid w:val="00F67F49"/>
    <w:rsid w:val="00F71999"/>
    <w:rsid w:val="00F71F8F"/>
    <w:rsid w:val="00F818DB"/>
    <w:rsid w:val="00F82A74"/>
    <w:rsid w:val="00F94A4B"/>
    <w:rsid w:val="00F952E3"/>
    <w:rsid w:val="00F96662"/>
    <w:rsid w:val="00F975B6"/>
    <w:rsid w:val="00FA021B"/>
    <w:rsid w:val="00FA06EA"/>
    <w:rsid w:val="00FA0A38"/>
    <w:rsid w:val="00FA1AA4"/>
    <w:rsid w:val="00FA3BAA"/>
    <w:rsid w:val="00FA7A0A"/>
    <w:rsid w:val="00FA7F6E"/>
    <w:rsid w:val="00FB082A"/>
    <w:rsid w:val="00FB662E"/>
    <w:rsid w:val="00FC0772"/>
    <w:rsid w:val="00FC279E"/>
    <w:rsid w:val="00FD45F8"/>
    <w:rsid w:val="00FD5C96"/>
    <w:rsid w:val="00FD7000"/>
    <w:rsid w:val="00FD7769"/>
    <w:rsid w:val="00FD7F97"/>
    <w:rsid w:val="00FE0A2C"/>
    <w:rsid w:val="00FE125E"/>
    <w:rsid w:val="00FE39A9"/>
    <w:rsid w:val="00FF06CE"/>
    <w:rsid w:val="00FF09ED"/>
    <w:rsid w:val="00FF31C7"/>
    <w:rsid w:val="00FF39A9"/>
    <w:rsid w:val="00FF4AA8"/>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BB6527-A9C6-453F-AF3B-BFEC5A3A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0EE"/>
    <w:pPr>
      <w:jc w:val="both"/>
    </w:pPr>
    <w:rPr>
      <w:sz w:val="24"/>
    </w:rPr>
  </w:style>
  <w:style w:type="paragraph" w:styleId="Heading1">
    <w:name w:val="heading 1"/>
    <w:basedOn w:val="Normal"/>
    <w:next w:val="Normal"/>
    <w:qFormat/>
    <w:rsid w:val="00F975B6"/>
    <w:pPr>
      <w:keepNext/>
      <w:numPr>
        <w:numId w:val="1"/>
      </w:numPr>
      <w:spacing w:before="240" w:after="60"/>
      <w:outlineLvl w:val="0"/>
    </w:pPr>
    <w:rPr>
      <w:rFonts w:ascii="Arial" w:hAnsi="Arial"/>
      <w:b/>
      <w:kern w:val="28"/>
      <w:sz w:val="40"/>
    </w:rPr>
  </w:style>
  <w:style w:type="paragraph" w:styleId="Heading2">
    <w:name w:val="heading 2"/>
    <w:basedOn w:val="Outline2"/>
    <w:qFormat/>
    <w:rsid w:val="00F975B6"/>
    <w:pPr>
      <w:keepNext/>
      <w:numPr>
        <w:ilvl w:val="1"/>
        <w:numId w:val="1"/>
      </w:numPr>
      <w:outlineLvl w:val="1"/>
    </w:pPr>
    <w:rPr>
      <w:sz w:val="32"/>
    </w:rPr>
  </w:style>
  <w:style w:type="paragraph" w:styleId="Heading3">
    <w:name w:val="heading 3"/>
    <w:basedOn w:val="Normal"/>
    <w:next w:val="Normal"/>
    <w:qFormat/>
    <w:rsid w:val="00F975B6"/>
    <w:pPr>
      <w:keepNext/>
      <w:numPr>
        <w:ilvl w:val="2"/>
        <w:numId w:val="1"/>
      </w:numPr>
      <w:outlineLvl w:val="2"/>
    </w:pPr>
    <w:rPr>
      <w:sz w:val="26"/>
    </w:rPr>
  </w:style>
  <w:style w:type="paragraph" w:styleId="Heading4">
    <w:name w:val="heading 4"/>
    <w:basedOn w:val="Normal"/>
    <w:qFormat/>
    <w:rsid w:val="00F975B6"/>
    <w:pPr>
      <w:keepNext/>
      <w:numPr>
        <w:ilvl w:val="3"/>
        <w:numId w:val="1"/>
      </w:numPr>
      <w:outlineLvl w:val="3"/>
    </w:pPr>
  </w:style>
  <w:style w:type="paragraph" w:styleId="Heading5">
    <w:name w:val="heading 5"/>
    <w:basedOn w:val="Normal"/>
    <w:qFormat/>
    <w:rsid w:val="00F975B6"/>
    <w:pPr>
      <w:numPr>
        <w:ilvl w:val="4"/>
        <w:numId w:val="1"/>
      </w:numPr>
      <w:outlineLvl w:val="4"/>
    </w:pPr>
  </w:style>
  <w:style w:type="paragraph" w:styleId="Heading6">
    <w:name w:val="heading 6"/>
    <w:basedOn w:val="Normal"/>
    <w:qFormat/>
    <w:rsid w:val="00F975B6"/>
    <w:pPr>
      <w:numPr>
        <w:ilvl w:val="5"/>
        <w:numId w:val="1"/>
      </w:numPr>
      <w:outlineLvl w:val="5"/>
    </w:pPr>
  </w:style>
  <w:style w:type="paragraph" w:styleId="Heading7">
    <w:name w:val="heading 7"/>
    <w:basedOn w:val="Normal"/>
    <w:qFormat/>
    <w:rsid w:val="00F975B6"/>
    <w:pPr>
      <w:numPr>
        <w:ilvl w:val="6"/>
        <w:numId w:val="1"/>
      </w:numPr>
      <w:outlineLvl w:val="6"/>
    </w:pPr>
    <w:rPr>
      <w:rFonts w:ascii="Arial" w:hAnsi="Arial"/>
    </w:rPr>
  </w:style>
  <w:style w:type="paragraph" w:styleId="Heading8">
    <w:name w:val="heading 8"/>
    <w:basedOn w:val="Normal"/>
    <w:next w:val="Normal"/>
    <w:qFormat/>
    <w:rsid w:val="00F975B6"/>
    <w:pPr>
      <w:numPr>
        <w:ilvl w:val="7"/>
        <w:numId w:val="1"/>
      </w:numPr>
      <w:spacing w:before="240" w:after="60"/>
      <w:outlineLvl w:val="7"/>
    </w:pPr>
    <w:rPr>
      <w:rFonts w:ascii="Arial" w:hAnsi="Arial"/>
      <w:i/>
    </w:rPr>
  </w:style>
  <w:style w:type="paragraph" w:styleId="Heading9">
    <w:name w:val="heading 9"/>
    <w:basedOn w:val="Normal"/>
    <w:next w:val="Normal"/>
    <w:qFormat/>
    <w:rsid w:val="00F975B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75B6"/>
  </w:style>
  <w:style w:type="paragraph" w:styleId="Footer">
    <w:name w:val="footer"/>
    <w:basedOn w:val="Normal"/>
    <w:rsid w:val="00F975B6"/>
  </w:style>
  <w:style w:type="paragraph" w:styleId="Title">
    <w:name w:val="Title"/>
    <w:basedOn w:val="Normal"/>
    <w:qFormat/>
    <w:rsid w:val="00F975B6"/>
    <w:pPr>
      <w:keepNext/>
      <w:keepLines/>
      <w:spacing w:before="144" w:after="72"/>
      <w:jc w:val="center"/>
    </w:pPr>
    <w:rPr>
      <w:rFonts w:ascii="Arial" w:hAnsi="Arial"/>
      <w:b/>
      <w:sz w:val="48"/>
    </w:rPr>
  </w:style>
  <w:style w:type="paragraph" w:styleId="Bibliography">
    <w:name w:val="Bibliography"/>
    <w:basedOn w:val="Normal"/>
    <w:rsid w:val="00F975B6"/>
    <w:pPr>
      <w:tabs>
        <w:tab w:val="left" w:pos="720"/>
      </w:tabs>
      <w:ind w:left="720" w:hanging="720"/>
    </w:pPr>
  </w:style>
  <w:style w:type="paragraph" w:customStyle="1" w:styleId="Footnote">
    <w:name w:val="Footnote"/>
    <w:basedOn w:val="Normal"/>
    <w:rsid w:val="00F975B6"/>
  </w:style>
  <w:style w:type="paragraph" w:customStyle="1" w:styleId="Subhead">
    <w:name w:val="Subhead"/>
    <w:basedOn w:val="Normal"/>
    <w:rsid w:val="00F975B6"/>
    <w:pPr>
      <w:spacing w:before="72" w:after="72"/>
    </w:pPr>
    <w:rPr>
      <w:b/>
      <w:i/>
    </w:rPr>
  </w:style>
  <w:style w:type="paragraph" w:customStyle="1" w:styleId="NumberList">
    <w:name w:val="Number List"/>
    <w:basedOn w:val="Normal"/>
    <w:rsid w:val="00F975B6"/>
  </w:style>
  <w:style w:type="paragraph" w:customStyle="1" w:styleId="Bullet1">
    <w:name w:val="Bullet 1"/>
    <w:basedOn w:val="Normal"/>
    <w:rsid w:val="00F975B6"/>
  </w:style>
  <w:style w:type="paragraph" w:customStyle="1" w:styleId="Bullet">
    <w:name w:val="Bullet"/>
    <w:basedOn w:val="Normal"/>
    <w:rsid w:val="00F975B6"/>
  </w:style>
  <w:style w:type="paragraph" w:customStyle="1" w:styleId="Outline9">
    <w:name w:val="Outline9"/>
    <w:basedOn w:val="Normal"/>
    <w:rsid w:val="00F975B6"/>
    <w:pPr>
      <w:spacing w:after="72"/>
      <w:ind w:left="2160"/>
    </w:pPr>
    <w:rPr>
      <w:rFonts w:ascii="Arial" w:hAnsi="Arial"/>
    </w:rPr>
  </w:style>
  <w:style w:type="paragraph" w:customStyle="1" w:styleId="Outline8">
    <w:name w:val="Outline8"/>
    <w:basedOn w:val="Normal"/>
    <w:rsid w:val="00F975B6"/>
  </w:style>
  <w:style w:type="paragraph" w:customStyle="1" w:styleId="Outline7">
    <w:name w:val="Outline7"/>
    <w:basedOn w:val="Normal"/>
    <w:rsid w:val="00F975B6"/>
  </w:style>
  <w:style w:type="paragraph" w:customStyle="1" w:styleId="Outline6">
    <w:name w:val="Outline 6"/>
    <w:basedOn w:val="Normal"/>
    <w:next w:val="Normal"/>
    <w:rsid w:val="00F975B6"/>
  </w:style>
  <w:style w:type="paragraph" w:customStyle="1" w:styleId="Outline5">
    <w:name w:val="Outline 5"/>
    <w:basedOn w:val="Normal"/>
    <w:next w:val="Normal"/>
    <w:rsid w:val="00F975B6"/>
  </w:style>
  <w:style w:type="paragraph" w:customStyle="1" w:styleId="Outline4">
    <w:name w:val="Outline 4"/>
    <w:basedOn w:val="Heading4"/>
    <w:rsid w:val="00F975B6"/>
    <w:pPr>
      <w:ind w:left="0" w:firstLine="0"/>
      <w:outlineLvl w:val="9"/>
    </w:pPr>
  </w:style>
  <w:style w:type="paragraph" w:customStyle="1" w:styleId="Outline3">
    <w:name w:val="Outline 3"/>
    <w:basedOn w:val="Normal"/>
    <w:rsid w:val="00F975B6"/>
    <w:pPr>
      <w:suppressAutoHyphens/>
      <w:ind w:left="1512" w:hanging="360"/>
    </w:pPr>
  </w:style>
  <w:style w:type="paragraph" w:customStyle="1" w:styleId="Outline1">
    <w:name w:val="Outline 1"/>
    <w:basedOn w:val="Normal"/>
    <w:rsid w:val="00F975B6"/>
    <w:pPr>
      <w:jc w:val="center"/>
    </w:pPr>
    <w:rPr>
      <w:rFonts w:ascii="Arial" w:hAnsi="Arial"/>
      <w:b/>
      <w:sz w:val="60"/>
    </w:rPr>
  </w:style>
  <w:style w:type="paragraph" w:customStyle="1" w:styleId="Outline2">
    <w:name w:val="Outline 2"/>
    <w:basedOn w:val="Normal"/>
    <w:next w:val="Normal"/>
    <w:rsid w:val="00F975B6"/>
    <w:pPr>
      <w:ind w:left="1080" w:hanging="360"/>
    </w:pPr>
    <w:rPr>
      <w:rFonts w:ascii="Arial" w:hAnsi="Arial"/>
      <w:b/>
      <w:sz w:val="36"/>
    </w:rPr>
  </w:style>
  <w:style w:type="paragraph" w:customStyle="1" w:styleId="BodySingle">
    <w:name w:val="Body Single"/>
    <w:basedOn w:val="Normal"/>
    <w:rsid w:val="00F975B6"/>
    <w:pPr>
      <w:ind w:left="720" w:right="720"/>
    </w:pPr>
  </w:style>
  <w:style w:type="paragraph" w:customStyle="1" w:styleId="TableText">
    <w:name w:val="Table Text"/>
    <w:basedOn w:val="Normal"/>
    <w:rsid w:val="00F975B6"/>
  </w:style>
  <w:style w:type="paragraph" w:customStyle="1" w:styleId="DefaultText">
    <w:name w:val="Default Text"/>
    <w:basedOn w:val="Normal"/>
    <w:rsid w:val="00F975B6"/>
  </w:style>
  <w:style w:type="paragraph" w:styleId="NormalWeb">
    <w:name w:val="Normal (Web)"/>
    <w:basedOn w:val="Normal"/>
    <w:rsid w:val="00F975B6"/>
    <w:pPr>
      <w:spacing w:before="100" w:beforeAutospacing="1" w:after="100" w:afterAutospacing="1"/>
    </w:pPr>
    <w:rPr>
      <w:szCs w:val="24"/>
    </w:rPr>
  </w:style>
  <w:style w:type="character" w:styleId="Hyperlink">
    <w:name w:val="Hyperlink"/>
    <w:rsid w:val="00F975B6"/>
    <w:rPr>
      <w:color w:val="0000FF"/>
      <w:u w:val="single"/>
    </w:rPr>
  </w:style>
  <w:style w:type="character" w:styleId="Strong">
    <w:name w:val="Strong"/>
    <w:qFormat/>
    <w:rsid w:val="00F975B6"/>
    <w:rPr>
      <w:b/>
      <w:bCs/>
    </w:rPr>
  </w:style>
  <w:style w:type="character" w:customStyle="1" w:styleId="subtitle1">
    <w:name w:val="subtitle1"/>
    <w:rsid w:val="0041131A"/>
    <w:rPr>
      <w:rFonts w:ascii="Helvetica" w:hAnsi="Helvetica" w:cs="Helvetica" w:hint="default"/>
      <w:b w:val="0"/>
      <w:bCs w:val="0"/>
      <w:i w:val="0"/>
      <w:iCs w:val="0"/>
      <w:color w:val="666666"/>
      <w:sz w:val="28"/>
      <w:szCs w:val="28"/>
    </w:rPr>
  </w:style>
  <w:style w:type="character" w:styleId="Emphasis">
    <w:name w:val="Emphasis"/>
    <w:qFormat/>
    <w:rsid w:val="00F02B70"/>
    <w:rPr>
      <w:i/>
      <w:iCs/>
    </w:rPr>
  </w:style>
  <w:style w:type="character" w:styleId="FollowedHyperlink">
    <w:name w:val="FollowedHyperlink"/>
    <w:rsid w:val="006C1407"/>
    <w:rPr>
      <w:color w:val="800080"/>
      <w:u w:val="single"/>
    </w:rPr>
  </w:style>
  <w:style w:type="paragraph" w:styleId="FootnoteText">
    <w:name w:val="footnote text"/>
    <w:basedOn w:val="Normal"/>
    <w:semiHidden/>
    <w:rsid w:val="00611DDE"/>
    <w:rPr>
      <w:sz w:val="20"/>
    </w:rPr>
  </w:style>
  <w:style w:type="character" w:styleId="FootnoteReference">
    <w:name w:val="footnote reference"/>
    <w:semiHidden/>
    <w:rsid w:val="00611DDE"/>
    <w:rPr>
      <w:vertAlign w:val="superscript"/>
    </w:rPr>
  </w:style>
  <w:style w:type="table" w:styleId="TableGrid">
    <w:name w:val="Table Grid"/>
    <w:basedOn w:val="TableNormal"/>
    <w:rsid w:val="004F3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maintext1timesnewroman12ptitalic">
    <w:name w:val="stylemaintext1timesnewroman12ptitalic"/>
    <w:basedOn w:val="DefaultParagraphFont"/>
    <w:rsid w:val="00E615C8"/>
  </w:style>
  <w:style w:type="character" w:styleId="HTMLCite">
    <w:name w:val="HTML Cite"/>
    <w:uiPriority w:val="99"/>
    <w:unhideWhenUsed/>
    <w:rsid w:val="00F41DD6"/>
    <w:rPr>
      <w:i/>
      <w:iCs/>
    </w:rPr>
  </w:style>
  <w:style w:type="character" w:customStyle="1" w:styleId="verse">
    <w:name w:val="verse"/>
    <w:rsid w:val="008F139D"/>
  </w:style>
  <w:style w:type="character" w:customStyle="1" w:styleId="highlight">
    <w:name w:val="highlight"/>
    <w:rsid w:val="007E7E2D"/>
  </w:style>
  <w:style w:type="paragraph" w:styleId="EndnoteText">
    <w:name w:val="endnote text"/>
    <w:basedOn w:val="Normal"/>
    <w:link w:val="EndnoteTextChar"/>
    <w:semiHidden/>
    <w:unhideWhenUsed/>
    <w:rsid w:val="00E63086"/>
    <w:pPr>
      <w:spacing w:after="240"/>
    </w:pPr>
    <w:rPr>
      <w:sz w:val="22"/>
    </w:rPr>
  </w:style>
  <w:style w:type="character" w:customStyle="1" w:styleId="EndnoteTextChar">
    <w:name w:val="Endnote Text Char"/>
    <w:basedOn w:val="DefaultParagraphFont"/>
    <w:link w:val="EndnoteText"/>
    <w:semiHidden/>
    <w:rsid w:val="00E63086"/>
    <w:rPr>
      <w:sz w:val="22"/>
    </w:rPr>
  </w:style>
  <w:style w:type="character" w:styleId="EndnoteReference">
    <w:name w:val="endnote reference"/>
    <w:semiHidden/>
    <w:unhideWhenUsed/>
    <w:rsid w:val="003B79FE"/>
    <w:rPr>
      <w:vertAlign w:val="superscript"/>
    </w:rPr>
  </w:style>
  <w:style w:type="character" w:customStyle="1" w:styleId="reference-text">
    <w:name w:val="reference-text"/>
    <w:basedOn w:val="DefaultParagraphFont"/>
    <w:rsid w:val="00BA0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9368">
      <w:bodyDiv w:val="1"/>
      <w:marLeft w:val="0"/>
      <w:marRight w:val="0"/>
      <w:marTop w:val="0"/>
      <w:marBottom w:val="0"/>
      <w:divBdr>
        <w:top w:val="none" w:sz="0" w:space="0" w:color="auto"/>
        <w:left w:val="none" w:sz="0" w:space="0" w:color="auto"/>
        <w:bottom w:val="none" w:sz="0" w:space="0" w:color="auto"/>
        <w:right w:val="none" w:sz="0" w:space="0" w:color="auto"/>
      </w:divBdr>
    </w:div>
    <w:div w:id="13576792">
      <w:bodyDiv w:val="1"/>
      <w:marLeft w:val="0"/>
      <w:marRight w:val="0"/>
      <w:marTop w:val="0"/>
      <w:marBottom w:val="0"/>
      <w:divBdr>
        <w:top w:val="none" w:sz="0" w:space="0" w:color="auto"/>
        <w:left w:val="none" w:sz="0" w:space="0" w:color="auto"/>
        <w:bottom w:val="none" w:sz="0" w:space="0" w:color="auto"/>
        <w:right w:val="none" w:sz="0" w:space="0" w:color="auto"/>
      </w:divBdr>
    </w:div>
    <w:div w:id="351689501">
      <w:bodyDiv w:val="1"/>
      <w:marLeft w:val="120"/>
      <w:marRight w:val="120"/>
      <w:marTop w:val="160"/>
      <w:marBottom w:val="160"/>
      <w:divBdr>
        <w:top w:val="none" w:sz="0" w:space="0" w:color="auto"/>
        <w:left w:val="none" w:sz="0" w:space="0" w:color="auto"/>
        <w:bottom w:val="none" w:sz="0" w:space="0" w:color="auto"/>
        <w:right w:val="none" w:sz="0" w:space="0" w:color="auto"/>
      </w:divBdr>
      <w:divsChild>
        <w:div w:id="1055546765">
          <w:marLeft w:val="0"/>
          <w:marRight w:val="0"/>
          <w:marTop w:val="60"/>
          <w:marBottom w:val="300"/>
          <w:divBdr>
            <w:top w:val="none" w:sz="0" w:space="0" w:color="auto"/>
            <w:left w:val="none" w:sz="0" w:space="0" w:color="auto"/>
            <w:bottom w:val="none" w:sz="0" w:space="0" w:color="auto"/>
            <w:right w:val="none" w:sz="0" w:space="0" w:color="auto"/>
          </w:divBdr>
        </w:div>
        <w:div w:id="1993213510">
          <w:marLeft w:val="0"/>
          <w:marRight w:val="0"/>
          <w:marTop w:val="0"/>
          <w:marBottom w:val="0"/>
          <w:divBdr>
            <w:top w:val="none" w:sz="0" w:space="0" w:color="auto"/>
            <w:left w:val="none" w:sz="0" w:space="0" w:color="auto"/>
            <w:bottom w:val="none" w:sz="0" w:space="0" w:color="auto"/>
            <w:right w:val="none" w:sz="0" w:space="0" w:color="auto"/>
          </w:divBdr>
        </w:div>
      </w:divsChild>
    </w:div>
    <w:div w:id="434178929">
      <w:bodyDiv w:val="1"/>
      <w:marLeft w:val="0"/>
      <w:marRight w:val="0"/>
      <w:marTop w:val="0"/>
      <w:marBottom w:val="0"/>
      <w:divBdr>
        <w:top w:val="none" w:sz="0" w:space="0" w:color="auto"/>
        <w:left w:val="none" w:sz="0" w:space="0" w:color="auto"/>
        <w:bottom w:val="none" w:sz="0" w:space="0" w:color="auto"/>
        <w:right w:val="none" w:sz="0" w:space="0" w:color="auto"/>
      </w:divBdr>
    </w:div>
    <w:div w:id="693731256">
      <w:bodyDiv w:val="1"/>
      <w:marLeft w:val="0"/>
      <w:marRight w:val="0"/>
      <w:marTop w:val="0"/>
      <w:marBottom w:val="0"/>
      <w:divBdr>
        <w:top w:val="none" w:sz="0" w:space="0" w:color="auto"/>
        <w:left w:val="none" w:sz="0" w:space="0" w:color="auto"/>
        <w:bottom w:val="none" w:sz="0" w:space="0" w:color="auto"/>
        <w:right w:val="none" w:sz="0" w:space="0" w:color="auto"/>
      </w:divBdr>
      <w:divsChild>
        <w:div w:id="561065334">
          <w:marLeft w:val="0"/>
          <w:marRight w:val="0"/>
          <w:marTop w:val="0"/>
          <w:marBottom w:val="0"/>
          <w:divBdr>
            <w:top w:val="none" w:sz="0" w:space="0" w:color="auto"/>
            <w:left w:val="none" w:sz="0" w:space="0" w:color="auto"/>
            <w:bottom w:val="none" w:sz="0" w:space="0" w:color="auto"/>
            <w:right w:val="none" w:sz="0" w:space="0" w:color="auto"/>
          </w:divBdr>
        </w:div>
        <w:div w:id="701514928">
          <w:marLeft w:val="0"/>
          <w:marRight w:val="0"/>
          <w:marTop w:val="0"/>
          <w:marBottom w:val="0"/>
          <w:divBdr>
            <w:top w:val="none" w:sz="0" w:space="0" w:color="auto"/>
            <w:left w:val="none" w:sz="0" w:space="0" w:color="auto"/>
            <w:bottom w:val="none" w:sz="0" w:space="0" w:color="auto"/>
            <w:right w:val="none" w:sz="0" w:space="0" w:color="auto"/>
          </w:divBdr>
        </w:div>
      </w:divsChild>
    </w:div>
    <w:div w:id="708143168">
      <w:bodyDiv w:val="1"/>
      <w:marLeft w:val="90"/>
      <w:marRight w:val="90"/>
      <w:marTop w:val="120"/>
      <w:marBottom w:val="120"/>
      <w:divBdr>
        <w:top w:val="none" w:sz="0" w:space="0" w:color="auto"/>
        <w:left w:val="none" w:sz="0" w:space="0" w:color="auto"/>
        <w:bottom w:val="none" w:sz="0" w:space="0" w:color="auto"/>
        <w:right w:val="none" w:sz="0" w:space="0" w:color="auto"/>
      </w:divBdr>
      <w:divsChild>
        <w:div w:id="134227231">
          <w:marLeft w:val="0"/>
          <w:marRight w:val="0"/>
          <w:marTop w:val="45"/>
          <w:marBottom w:val="225"/>
          <w:divBdr>
            <w:top w:val="none" w:sz="0" w:space="0" w:color="auto"/>
            <w:left w:val="none" w:sz="0" w:space="0" w:color="auto"/>
            <w:bottom w:val="none" w:sz="0" w:space="0" w:color="auto"/>
            <w:right w:val="none" w:sz="0" w:space="0" w:color="auto"/>
          </w:divBdr>
        </w:div>
        <w:div w:id="1632133497">
          <w:marLeft w:val="0"/>
          <w:marRight w:val="0"/>
          <w:marTop w:val="0"/>
          <w:marBottom w:val="0"/>
          <w:divBdr>
            <w:top w:val="none" w:sz="0" w:space="0" w:color="auto"/>
            <w:left w:val="none" w:sz="0" w:space="0" w:color="auto"/>
            <w:bottom w:val="none" w:sz="0" w:space="0" w:color="auto"/>
            <w:right w:val="none" w:sz="0" w:space="0" w:color="auto"/>
          </w:divBdr>
        </w:div>
      </w:divsChild>
    </w:div>
    <w:div w:id="771558817">
      <w:bodyDiv w:val="1"/>
      <w:marLeft w:val="0"/>
      <w:marRight w:val="0"/>
      <w:marTop w:val="0"/>
      <w:marBottom w:val="0"/>
      <w:divBdr>
        <w:top w:val="none" w:sz="0" w:space="0" w:color="auto"/>
        <w:left w:val="none" w:sz="0" w:space="0" w:color="auto"/>
        <w:bottom w:val="none" w:sz="0" w:space="0" w:color="auto"/>
        <w:right w:val="none" w:sz="0" w:space="0" w:color="auto"/>
      </w:divBdr>
      <w:divsChild>
        <w:div w:id="833883395">
          <w:marLeft w:val="0"/>
          <w:marRight w:val="0"/>
          <w:marTop w:val="0"/>
          <w:marBottom w:val="0"/>
          <w:divBdr>
            <w:top w:val="none" w:sz="0" w:space="0" w:color="auto"/>
            <w:left w:val="none" w:sz="0" w:space="0" w:color="auto"/>
            <w:bottom w:val="none" w:sz="0" w:space="0" w:color="auto"/>
            <w:right w:val="none" w:sz="0" w:space="0" w:color="auto"/>
          </w:divBdr>
        </w:div>
        <w:div w:id="1588735934">
          <w:marLeft w:val="0"/>
          <w:marRight w:val="0"/>
          <w:marTop w:val="0"/>
          <w:marBottom w:val="0"/>
          <w:divBdr>
            <w:top w:val="none" w:sz="0" w:space="0" w:color="auto"/>
            <w:left w:val="none" w:sz="0" w:space="0" w:color="auto"/>
            <w:bottom w:val="none" w:sz="0" w:space="0" w:color="auto"/>
            <w:right w:val="none" w:sz="0" w:space="0" w:color="auto"/>
          </w:divBdr>
        </w:div>
      </w:divsChild>
    </w:div>
    <w:div w:id="908997343">
      <w:bodyDiv w:val="1"/>
      <w:marLeft w:val="0"/>
      <w:marRight w:val="0"/>
      <w:marTop w:val="0"/>
      <w:marBottom w:val="0"/>
      <w:divBdr>
        <w:top w:val="none" w:sz="0" w:space="0" w:color="auto"/>
        <w:left w:val="none" w:sz="0" w:space="0" w:color="auto"/>
        <w:bottom w:val="none" w:sz="0" w:space="0" w:color="auto"/>
        <w:right w:val="none" w:sz="0" w:space="0" w:color="auto"/>
      </w:divBdr>
    </w:div>
    <w:div w:id="928776585">
      <w:bodyDiv w:val="1"/>
      <w:marLeft w:val="0"/>
      <w:marRight w:val="0"/>
      <w:marTop w:val="0"/>
      <w:marBottom w:val="0"/>
      <w:divBdr>
        <w:top w:val="none" w:sz="0" w:space="0" w:color="auto"/>
        <w:left w:val="none" w:sz="0" w:space="0" w:color="auto"/>
        <w:bottom w:val="none" w:sz="0" w:space="0" w:color="auto"/>
        <w:right w:val="none" w:sz="0" w:space="0" w:color="auto"/>
      </w:divBdr>
    </w:div>
    <w:div w:id="975110737">
      <w:bodyDiv w:val="1"/>
      <w:marLeft w:val="0"/>
      <w:marRight w:val="0"/>
      <w:marTop w:val="0"/>
      <w:marBottom w:val="0"/>
      <w:divBdr>
        <w:top w:val="none" w:sz="0" w:space="0" w:color="auto"/>
        <w:left w:val="none" w:sz="0" w:space="0" w:color="auto"/>
        <w:bottom w:val="none" w:sz="0" w:space="0" w:color="auto"/>
        <w:right w:val="none" w:sz="0" w:space="0" w:color="auto"/>
      </w:divBdr>
      <w:divsChild>
        <w:div w:id="107820521">
          <w:marLeft w:val="0"/>
          <w:marRight w:val="0"/>
          <w:marTop w:val="0"/>
          <w:marBottom w:val="0"/>
          <w:divBdr>
            <w:top w:val="none" w:sz="0" w:space="0" w:color="auto"/>
            <w:left w:val="none" w:sz="0" w:space="0" w:color="auto"/>
            <w:bottom w:val="none" w:sz="0" w:space="0" w:color="auto"/>
            <w:right w:val="none" w:sz="0" w:space="0" w:color="auto"/>
          </w:divBdr>
        </w:div>
        <w:div w:id="190998352">
          <w:marLeft w:val="0"/>
          <w:marRight w:val="0"/>
          <w:marTop w:val="0"/>
          <w:marBottom w:val="0"/>
          <w:divBdr>
            <w:top w:val="none" w:sz="0" w:space="0" w:color="auto"/>
            <w:left w:val="none" w:sz="0" w:space="0" w:color="auto"/>
            <w:bottom w:val="none" w:sz="0" w:space="0" w:color="auto"/>
            <w:right w:val="none" w:sz="0" w:space="0" w:color="auto"/>
          </w:divBdr>
        </w:div>
      </w:divsChild>
    </w:div>
    <w:div w:id="1066761740">
      <w:bodyDiv w:val="1"/>
      <w:marLeft w:val="0"/>
      <w:marRight w:val="0"/>
      <w:marTop w:val="0"/>
      <w:marBottom w:val="0"/>
      <w:divBdr>
        <w:top w:val="none" w:sz="0" w:space="0" w:color="auto"/>
        <w:left w:val="none" w:sz="0" w:space="0" w:color="auto"/>
        <w:bottom w:val="none" w:sz="0" w:space="0" w:color="auto"/>
        <w:right w:val="none" w:sz="0" w:space="0" w:color="auto"/>
      </w:divBdr>
    </w:div>
    <w:div w:id="1079669933">
      <w:bodyDiv w:val="1"/>
      <w:marLeft w:val="0"/>
      <w:marRight w:val="0"/>
      <w:marTop w:val="0"/>
      <w:marBottom w:val="0"/>
      <w:divBdr>
        <w:top w:val="none" w:sz="0" w:space="0" w:color="auto"/>
        <w:left w:val="none" w:sz="0" w:space="0" w:color="auto"/>
        <w:bottom w:val="none" w:sz="0" w:space="0" w:color="auto"/>
        <w:right w:val="none" w:sz="0" w:space="0" w:color="auto"/>
      </w:divBdr>
    </w:div>
    <w:div w:id="1117749056">
      <w:bodyDiv w:val="1"/>
      <w:marLeft w:val="0"/>
      <w:marRight w:val="180"/>
      <w:marTop w:val="0"/>
      <w:marBottom w:val="150"/>
      <w:divBdr>
        <w:top w:val="none" w:sz="0" w:space="0" w:color="auto"/>
        <w:left w:val="none" w:sz="0" w:space="0" w:color="auto"/>
        <w:bottom w:val="none" w:sz="0" w:space="0" w:color="auto"/>
        <w:right w:val="none" w:sz="0" w:space="0" w:color="auto"/>
      </w:divBdr>
      <w:divsChild>
        <w:div w:id="441262307">
          <w:marLeft w:val="0"/>
          <w:marRight w:val="0"/>
          <w:marTop w:val="0"/>
          <w:marBottom w:val="0"/>
          <w:divBdr>
            <w:top w:val="none" w:sz="0" w:space="0" w:color="auto"/>
            <w:left w:val="none" w:sz="0" w:space="0" w:color="auto"/>
            <w:bottom w:val="none" w:sz="0" w:space="0" w:color="auto"/>
            <w:right w:val="none" w:sz="0" w:space="0" w:color="auto"/>
          </w:divBdr>
          <w:divsChild>
            <w:div w:id="2120249586">
              <w:marLeft w:val="0"/>
              <w:marRight w:val="75"/>
              <w:marTop w:val="0"/>
              <w:marBottom w:val="150"/>
              <w:divBdr>
                <w:top w:val="none" w:sz="0" w:space="0" w:color="auto"/>
                <w:left w:val="none" w:sz="0" w:space="0" w:color="auto"/>
                <w:bottom w:val="none" w:sz="0" w:space="0" w:color="auto"/>
                <w:right w:val="none" w:sz="0" w:space="0" w:color="auto"/>
              </w:divBdr>
              <w:divsChild>
                <w:div w:id="1482431523">
                  <w:marLeft w:val="0"/>
                  <w:marRight w:val="0"/>
                  <w:marTop w:val="0"/>
                  <w:marBottom w:val="0"/>
                  <w:divBdr>
                    <w:top w:val="none" w:sz="0" w:space="0" w:color="auto"/>
                    <w:left w:val="none" w:sz="0" w:space="0" w:color="auto"/>
                    <w:bottom w:val="none" w:sz="0" w:space="0" w:color="auto"/>
                    <w:right w:val="none" w:sz="0" w:space="0" w:color="auto"/>
                  </w:divBdr>
                  <w:divsChild>
                    <w:div w:id="243495015">
                      <w:marLeft w:val="150"/>
                      <w:marRight w:val="150"/>
                      <w:marTop w:val="150"/>
                      <w:marBottom w:val="150"/>
                      <w:divBdr>
                        <w:top w:val="single" w:sz="2" w:space="0" w:color="A9A9A9"/>
                        <w:left w:val="single" w:sz="2" w:space="0" w:color="A9A9A9"/>
                        <w:bottom w:val="single" w:sz="2" w:space="0" w:color="A9A9A9"/>
                        <w:right w:val="single" w:sz="2" w:space="0" w:color="A9A9A9"/>
                      </w:divBdr>
                      <w:divsChild>
                        <w:div w:id="1117525471">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0491559">
      <w:bodyDiv w:val="1"/>
      <w:marLeft w:val="0"/>
      <w:marRight w:val="0"/>
      <w:marTop w:val="0"/>
      <w:marBottom w:val="0"/>
      <w:divBdr>
        <w:top w:val="none" w:sz="0" w:space="0" w:color="auto"/>
        <w:left w:val="none" w:sz="0" w:space="0" w:color="auto"/>
        <w:bottom w:val="none" w:sz="0" w:space="0" w:color="auto"/>
        <w:right w:val="none" w:sz="0" w:space="0" w:color="auto"/>
      </w:divBdr>
    </w:div>
    <w:div w:id="1411852935">
      <w:bodyDiv w:val="1"/>
      <w:marLeft w:val="0"/>
      <w:marRight w:val="0"/>
      <w:marTop w:val="0"/>
      <w:marBottom w:val="0"/>
      <w:divBdr>
        <w:top w:val="none" w:sz="0" w:space="0" w:color="auto"/>
        <w:left w:val="none" w:sz="0" w:space="0" w:color="auto"/>
        <w:bottom w:val="none" w:sz="0" w:space="0" w:color="auto"/>
        <w:right w:val="none" w:sz="0" w:space="0" w:color="auto"/>
      </w:divBdr>
    </w:div>
    <w:div w:id="1476799603">
      <w:bodyDiv w:val="1"/>
      <w:marLeft w:val="0"/>
      <w:marRight w:val="0"/>
      <w:marTop w:val="0"/>
      <w:marBottom w:val="0"/>
      <w:divBdr>
        <w:top w:val="none" w:sz="0" w:space="0" w:color="auto"/>
        <w:left w:val="none" w:sz="0" w:space="0" w:color="auto"/>
        <w:bottom w:val="none" w:sz="0" w:space="0" w:color="auto"/>
        <w:right w:val="none" w:sz="0" w:space="0" w:color="auto"/>
      </w:divBdr>
    </w:div>
    <w:div w:id="1510490261">
      <w:bodyDiv w:val="1"/>
      <w:marLeft w:val="0"/>
      <w:marRight w:val="0"/>
      <w:marTop w:val="0"/>
      <w:marBottom w:val="0"/>
      <w:divBdr>
        <w:top w:val="none" w:sz="0" w:space="0" w:color="auto"/>
        <w:left w:val="none" w:sz="0" w:space="0" w:color="auto"/>
        <w:bottom w:val="none" w:sz="0" w:space="0" w:color="auto"/>
        <w:right w:val="none" w:sz="0" w:space="0" w:color="auto"/>
      </w:divBdr>
      <w:divsChild>
        <w:div w:id="1907916427">
          <w:marLeft w:val="0"/>
          <w:marRight w:val="0"/>
          <w:marTop w:val="0"/>
          <w:marBottom w:val="0"/>
          <w:divBdr>
            <w:top w:val="single" w:sz="2" w:space="0" w:color="000000"/>
            <w:left w:val="single" w:sz="2" w:space="0" w:color="000000"/>
            <w:bottom w:val="single" w:sz="2" w:space="0" w:color="000000"/>
            <w:right w:val="single" w:sz="2" w:space="0" w:color="000000"/>
          </w:divBdr>
          <w:divsChild>
            <w:div w:id="618296541">
              <w:marLeft w:val="0"/>
              <w:marRight w:val="0"/>
              <w:marTop w:val="0"/>
              <w:marBottom w:val="0"/>
              <w:divBdr>
                <w:top w:val="none" w:sz="0" w:space="0" w:color="auto"/>
                <w:left w:val="none" w:sz="0" w:space="0" w:color="auto"/>
                <w:bottom w:val="none" w:sz="0" w:space="0" w:color="auto"/>
                <w:right w:val="none" w:sz="0" w:space="0" w:color="auto"/>
              </w:divBdr>
              <w:divsChild>
                <w:div w:id="15208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1509">
      <w:bodyDiv w:val="1"/>
      <w:marLeft w:val="0"/>
      <w:marRight w:val="0"/>
      <w:marTop w:val="0"/>
      <w:marBottom w:val="0"/>
      <w:divBdr>
        <w:top w:val="none" w:sz="0" w:space="0" w:color="auto"/>
        <w:left w:val="none" w:sz="0" w:space="0" w:color="auto"/>
        <w:bottom w:val="none" w:sz="0" w:space="0" w:color="auto"/>
        <w:right w:val="none" w:sz="0" w:space="0" w:color="auto"/>
      </w:divBdr>
      <w:divsChild>
        <w:div w:id="1489246742">
          <w:marLeft w:val="0"/>
          <w:marRight w:val="0"/>
          <w:marTop w:val="0"/>
          <w:marBottom w:val="0"/>
          <w:divBdr>
            <w:top w:val="none" w:sz="0" w:space="0" w:color="auto"/>
            <w:left w:val="none" w:sz="0" w:space="0" w:color="auto"/>
            <w:bottom w:val="none" w:sz="0" w:space="0" w:color="auto"/>
            <w:right w:val="none" w:sz="0" w:space="0" w:color="auto"/>
          </w:divBdr>
        </w:div>
        <w:div w:id="1505125756">
          <w:marLeft w:val="0"/>
          <w:marRight w:val="0"/>
          <w:marTop w:val="0"/>
          <w:marBottom w:val="0"/>
          <w:divBdr>
            <w:top w:val="none" w:sz="0" w:space="0" w:color="auto"/>
            <w:left w:val="none" w:sz="0" w:space="0" w:color="auto"/>
            <w:bottom w:val="none" w:sz="0" w:space="0" w:color="auto"/>
            <w:right w:val="none" w:sz="0" w:space="0" w:color="auto"/>
          </w:divBdr>
        </w:div>
      </w:divsChild>
    </w:div>
    <w:div w:id="1721708320">
      <w:bodyDiv w:val="1"/>
      <w:marLeft w:val="0"/>
      <w:marRight w:val="0"/>
      <w:marTop w:val="0"/>
      <w:marBottom w:val="0"/>
      <w:divBdr>
        <w:top w:val="none" w:sz="0" w:space="0" w:color="auto"/>
        <w:left w:val="none" w:sz="0" w:space="0" w:color="auto"/>
        <w:bottom w:val="none" w:sz="0" w:space="0" w:color="auto"/>
        <w:right w:val="none" w:sz="0" w:space="0" w:color="auto"/>
      </w:divBdr>
      <w:divsChild>
        <w:div w:id="632953546">
          <w:marLeft w:val="0"/>
          <w:marRight w:val="0"/>
          <w:marTop w:val="0"/>
          <w:marBottom w:val="0"/>
          <w:divBdr>
            <w:top w:val="none" w:sz="0" w:space="0" w:color="auto"/>
            <w:left w:val="none" w:sz="0" w:space="0" w:color="auto"/>
            <w:bottom w:val="none" w:sz="0" w:space="0" w:color="auto"/>
            <w:right w:val="none" w:sz="0" w:space="0" w:color="auto"/>
          </w:divBdr>
        </w:div>
        <w:div w:id="966737683">
          <w:marLeft w:val="0"/>
          <w:marRight w:val="0"/>
          <w:marTop w:val="0"/>
          <w:marBottom w:val="0"/>
          <w:divBdr>
            <w:top w:val="none" w:sz="0" w:space="0" w:color="auto"/>
            <w:left w:val="none" w:sz="0" w:space="0" w:color="auto"/>
            <w:bottom w:val="none" w:sz="0" w:space="0" w:color="auto"/>
            <w:right w:val="none" w:sz="0" w:space="0" w:color="auto"/>
          </w:divBdr>
        </w:div>
      </w:divsChild>
    </w:div>
    <w:div w:id="1803306626">
      <w:bodyDiv w:val="1"/>
      <w:marLeft w:val="0"/>
      <w:marRight w:val="0"/>
      <w:marTop w:val="0"/>
      <w:marBottom w:val="0"/>
      <w:divBdr>
        <w:top w:val="none" w:sz="0" w:space="0" w:color="auto"/>
        <w:left w:val="none" w:sz="0" w:space="0" w:color="auto"/>
        <w:bottom w:val="none" w:sz="0" w:space="0" w:color="auto"/>
        <w:right w:val="none" w:sz="0" w:space="0" w:color="auto"/>
      </w:divBdr>
      <w:divsChild>
        <w:div w:id="1322662068">
          <w:marLeft w:val="0"/>
          <w:marRight w:val="0"/>
          <w:marTop w:val="0"/>
          <w:marBottom w:val="0"/>
          <w:divBdr>
            <w:top w:val="none" w:sz="0" w:space="0" w:color="auto"/>
            <w:left w:val="none" w:sz="0" w:space="0" w:color="auto"/>
            <w:bottom w:val="none" w:sz="0" w:space="0" w:color="auto"/>
            <w:right w:val="none" w:sz="0" w:space="0" w:color="auto"/>
          </w:divBdr>
        </w:div>
        <w:div w:id="139037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n.fairmormonevidence.org/Category:Book_of_Mormon/Anthropology/Language/Hebraisms/Construct_state" TargetMode="External"/><Relationship Id="rId2" Type="http://schemas.openxmlformats.org/officeDocument/2006/relationships/hyperlink" Target="https://books.google.com/books?id=CmwwAQAAMAAJ&amp;pg=PA975" TargetMode="External"/><Relationship Id="rId1" Type="http://schemas.openxmlformats.org/officeDocument/2006/relationships/hyperlink" Target="https://www.lds.org/topics/book-of-mormon-translation?lang=eng" TargetMode="External"/><Relationship Id="rId4" Type="http://schemas.openxmlformats.org/officeDocument/2006/relationships/hyperlink" Target="http://mit.irr.org/im-mormon-how-book-of-mormon-authors-name-themsel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Syllabus%20Outl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F22F3-0A83-4AB8-AEC6-B0DF43B7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 Outline</Template>
  <TotalTime>470</TotalTime>
  <Pages>7</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Self-Corrections in the BOM</vt:lpstr>
    </vt:vector>
  </TitlesOfParts>
  <Company/>
  <LinksUpToDate>false</LinksUpToDate>
  <CharactersWithSpaces>14676</CharactersWithSpaces>
  <SharedDoc>false</SharedDoc>
  <HLinks>
    <vt:vector size="300" baseType="variant">
      <vt:variant>
        <vt:i4>4849753</vt:i4>
      </vt:variant>
      <vt:variant>
        <vt:i4>147</vt:i4>
      </vt:variant>
      <vt:variant>
        <vt:i4>0</vt:i4>
      </vt:variant>
      <vt:variant>
        <vt:i4>5</vt:i4>
      </vt:variant>
      <vt:variant>
        <vt:lpwstr>http://www.farmsresearch.com/publications/books/?bookid=66&amp;chapid=729</vt:lpwstr>
      </vt:variant>
      <vt:variant>
        <vt:lpwstr/>
      </vt:variant>
      <vt:variant>
        <vt:i4>4653066</vt:i4>
      </vt:variant>
      <vt:variant>
        <vt:i4>144</vt:i4>
      </vt:variant>
      <vt:variant>
        <vt:i4>0</vt:i4>
      </vt:variant>
      <vt:variant>
        <vt:i4>5</vt:i4>
      </vt:variant>
      <vt:variant>
        <vt:lpwstr>http://www.lib.byu.edu/Macmillan/</vt:lpwstr>
      </vt:variant>
      <vt:variant>
        <vt:lpwstr/>
      </vt:variant>
      <vt:variant>
        <vt:i4>7864427</vt:i4>
      </vt:variant>
      <vt:variant>
        <vt:i4>141</vt:i4>
      </vt:variant>
      <vt:variant>
        <vt:i4>0</vt:i4>
      </vt:variant>
      <vt:variant>
        <vt:i4>5</vt:i4>
      </vt:variant>
      <vt:variant>
        <vt:lpwstr>http://text.farmsresearch.com/display.php?table=transcripts&amp;id=120</vt:lpwstr>
      </vt:variant>
      <vt:variant>
        <vt:lpwstr/>
      </vt:variant>
      <vt:variant>
        <vt:i4>6225950</vt:i4>
      </vt:variant>
      <vt:variant>
        <vt:i4>138</vt:i4>
      </vt:variant>
      <vt:variant>
        <vt:i4>0</vt:i4>
      </vt:variant>
      <vt:variant>
        <vt:i4>5</vt:i4>
      </vt:variant>
      <vt:variant>
        <vt:lpwstr>http://farms.byu.edu/display.php?id=86&amp;table=jbms</vt:lpwstr>
      </vt:variant>
      <vt:variant>
        <vt:lpwstr/>
      </vt:variant>
      <vt:variant>
        <vt:i4>4128805</vt:i4>
      </vt:variant>
      <vt:variant>
        <vt:i4>135</vt:i4>
      </vt:variant>
      <vt:variant>
        <vt:i4>0</vt:i4>
      </vt:variant>
      <vt:variant>
        <vt:i4>5</vt:i4>
      </vt:variant>
      <vt:variant>
        <vt:lpwstr>http://maxwellinstitute.byu.edu/display.php?table=transcripts&amp;id=15</vt:lpwstr>
      </vt:variant>
      <vt:variant>
        <vt:lpwstr/>
      </vt:variant>
      <vt:variant>
        <vt:i4>7209057</vt:i4>
      </vt:variant>
      <vt:variant>
        <vt:i4>132</vt:i4>
      </vt:variant>
      <vt:variant>
        <vt:i4>0</vt:i4>
      </vt:variant>
      <vt:variant>
        <vt:i4>5</vt:i4>
      </vt:variant>
      <vt:variant>
        <vt:lpwstr>http://www.xmission.com/~research/central/resscri4.htm</vt:lpwstr>
      </vt:variant>
      <vt:variant>
        <vt:lpwstr/>
      </vt:variant>
      <vt:variant>
        <vt:i4>262208</vt:i4>
      </vt:variant>
      <vt:variant>
        <vt:i4>129</vt:i4>
      </vt:variant>
      <vt:variant>
        <vt:i4>0</vt:i4>
      </vt:variant>
      <vt:variant>
        <vt:i4>5</vt:i4>
      </vt:variant>
      <vt:variant>
        <vt:lpwstr>http://solomonspalding.com/index3.htm</vt:lpwstr>
      </vt:variant>
      <vt:variant>
        <vt:lpwstr/>
      </vt:variant>
      <vt:variant>
        <vt:i4>1966169</vt:i4>
      </vt:variant>
      <vt:variant>
        <vt:i4>126</vt:i4>
      </vt:variant>
      <vt:variant>
        <vt:i4>0</vt:i4>
      </vt:variant>
      <vt:variant>
        <vt:i4>5</vt:i4>
      </vt:variant>
      <vt:variant>
        <vt:lpwstr>http://thedigitalvoice.com/enigma/pdf/roper rebuttal.pdf</vt:lpwstr>
      </vt:variant>
      <vt:variant>
        <vt:lpwstr/>
      </vt:variant>
      <vt:variant>
        <vt:i4>8060970</vt:i4>
      </vt:variant>
      <vt:variant>
        <vt:i4>123</vt:i4>
      </vt:variant>
      <vt:variant>
        <vt:i4>0</vt:i4>
      </vt:variant>
      <vt:variant>
        <vt:i4>5</vt:i4>
      </vt:variant>
      <vt:variant>
        <vt:lpwstr>http://solomonspalding.com/Lib/Bsh1977a.htm</vt:lpwstr>
      </vt:variant>
      <vt:variant>
        <vt:lpwstr/>
      </vt:variant>
      <vt:variant>
        <vt:i4>589847</vt:i4>
      </vt:variant>
      <vt:variant>
        <vt:i4>120</vt:i4>
      </vt:variant>
      <vt:variant>
        <vt:i4>0</vt:i4>
      </vt:variant>
      <vt:variant>
        <vt:i4>5</vt:i4>
      </vt:variant>
      <vt:variant>
        <vt:lpwstr>http://www.lightplanet.com/response/spalding.htm</vt:lpwstr>
      </vt:variant>
      <vt:variant>
        <vt:lpwstr/>
      </vt:variant>
      <vt:variant>
        <vt:i4>5505115</vt:i4>
      </vt:variant>
      <vt:variant>
        <vt:i4>117</vt:i4>
      </vt:variant>
      <vt:variant>
        <vt:i4>0</vt:i4>
      </vt:variant>
      <vt:variant>
        <vt:i4>5</vt:i4>
      </vt:variant>
      <vt:variant>
        <vt:lpwstr>http://farms.byu.edu/publications/books/?bookid=41&amp;chapid=182</vt:lpwstr>
      </vt:variant>
      <vt:variant>
        <vt:lpwstr/>
      </vt:variant>
      <vt:variant>
        <vt:i4>2490424</vt:i4>
      </vt:variant>
      <vt:variant>
        <vt:i4>114</vt:i4>
      </vt:variant>
      <vt:variant>
        <vt:i4>0</vt:i4>
      </vt:variant>
      <vt:variant>
        <vt:i4>5</vt:i4>
      </vt:variant>
      <vt:variant>
        <vt:lpwstr>http://www.fairlds.org/FAIR_Conferences/2009_Joseph_the_Seer.html</vt:lpwstr>
      </vt:variant>
      <vt:variant>
        <vt:lpwstr/>
      </vt:variant>
      <vt:variant>
        <vt:i4>1835063</vt:i4>
      </vt:variant>
      <vt:variant>
        <vt:i4>111</vt:i4>
      </vt:variant>
      <vt:variant>
        <vt:i4>0</vt:i4>
      </vt:variant>
      <vt:variant>
        <vt:i4>5</vt:i4>
      </vt:variant>
      <vt:variant>
        <vt:lpwstr>http://www.cesnur.org/2008/london_forsberg.htm</vt:lpwstr>
      </vt:variant>
      <vt:variant>
        <vt:lpwstr/>
      </vt:variant>
      <vt:variant>
        <vt:i4>2031732</vt:i4>
      </vt:variant>
      <vt:variant>
        <vt:i4>108</vt:i4>
      </vt:variant>
      <vt:variant>
        <vt:i4>0</vt:i4>
      </vt:variant>
      <vt:variant>
        <vt:i4>5</vt:i4>
      </vt:variant>
      <vt:variant>
        <vt:lpwstr>http://farms.byu.edu/publications/jbms/?vol=12&amp;num=2&amp;id=319&amp;cat_id=474</vt:lpwstr>
      </vt:variant>
      <vt:variant>
        <vt:lpwstr/>
      </vt:variant>
      <vt:variant>
        <vt:i4>393288</vt:i4>
      </vt:variant>
      <vt:variant>
        <vt:i4>105</vt:i4>
      </vt:variant>
      <vt:variant>
        <vt:i4>0</vt:i4>
      </vt:variant>
      <vt:variant>
        <vt:i4>5</vt:i4>
      </vt:variant>
      <vt:variant>
        <vt:lpwstr>http://farms.byu.edu/publications/jbms/?vol=12&amp;num=2</vt:lpwstr>
      </vt:variant>
      <vt:variant>
        <vt:lpwstr/>
      </vt:variant>
      <vt:variant>
        <vt:i4>3604518</vt:i4>
      </vt:variant>
      <vt:variant>
        <vt:i4>102</vt:i4>
      </vt:variant>
      <vt:variant>
        <vt:i4>0</vt:i4>
      </vt:variant>
      <vt:variant>
        <vt:i4>5</vt:i4>
      </vt:variant>
      <vt:variant>
        <vt:lpwstr>http://farms.byu.edu/publications/jbms/?vol=12</vt:lpwstr>
      </vt:variant>
      <vt:variant>
        <vt:lpwstr/>
      </vt:variant>
      <vt:variant>
        <vt:i4>1966101</vt:i4>
      </vt:variant>
      <vt:variant>
        <vt:i4>99</vt:i4>
      </vt:variant>
      <vt:variant>
        <vt:i4>0</vt:i4>
      </vt:variant>
      <vt:variant>
        <vt:i4>5</vt:i4>
      </vt:variant>
      <vt:variant>
        <vt:lpwstr>http://olivercowdery.com/smithhome/2000s/2001RBSt.htm</vt:lpwstr>
      </vt:variant>
      <vt:variant>
        <vt:lpwstr/>
      </vt:variant>
      <vt:variant>
        <vt:i4>4718606</vt:i4>
      </vt:variant>
      <vt:variant>
        <vt:i4>96</vt:i4>
      </vt:variant>
      <vt:variant>
        <vt:i4>0</vt:i4>
      </vt:variant>
      <vt:variant>
        <vt:i4>5</vt:i4>
      </vt:variant>
      <vt:variant>
        <vt:lpwstr>http://chriscarrollsmith.blogspot.com/2010/04/did-charles-anthon-verify-translation.html</vt:lpwstr>
      </vt:variant>
      <vt:variant>
        <vt:lpwstr/>
      </vt:variant>
      <vt:variant>
        <vt:i4>8323104</vt:i4>
      </vt:variant>
      <vt:variant>
        <vt:i4>93</vt:i4>
      </vt:variant>
      <vt:variant>
        <vt:i4>0</vt:i4>
      </vt:variant>
      <vt:variant>
        <vt:i4>5</vt:i4>
      </vt:variant>
      <vt:variant>
        <vt:lpwstr>http://www.ciphermysteries.com/2009/06/01/the-anthon-transcript</vt:lpwstr>
      </vt:variant>
      <vt:variant>
        <vt:lpwstr/>
      </vt:variant>
      <vt:variant>
        <vt:i4>5111815</vt:i4>
      </vt:variant>
      <vt:variant>
        <vt:i4>90</vt:i4>
      </vt:variant>
      <vt:variant>
        <vt:i4>0</vt:i4>
      </vt:variant>
      <vt:variant>
        <vt:i4>5</vt:i4>
      </vt:variant>
      <vt:variant>
        <vt:lpwstr>http://thedigitalvoice.com/enigma/essays/AAffair1.htm</vt:lpwstr>
      </vt:variant>
      <vt:variant>
        <vt:lpwstr/>
      </vt:variant>
      <vt:variant>
        <vt:i4>7864419</vt:i4>
      </vt:variant>
      <vt:variant>
        <vt:i4>87</vt:i4>
      </vt:variant>
      <vt:variant>
        <vt:i4>0</vt:i4>
      </vt:variant>
      <vt:variant>
        <vt:i4>5</vt:i4>
      </vt:variant>
      <vt:variant>
        <vt:lpwstr>http://www.utlm.org/images/anthontranscript.jpg</vt:lpwstr>
      </vt:variant>
      <vt:variant>
        <vt:lpwstr/>
      </vt:variant>
      <vt:variant>
        <vt:i4>5374032</vt:i4>
      </vt:variant>
      <vt:variant>
        <vt:i4>84</vt:i4>
      </vt:variant>
      <vt:variant>
        <vt:i4>0</vt:i4>
      </vt:variant>
      <vt:variant>
        <vt:i4>5</vt:i4>
      </vt:variant>
      <vt:variant>
        <vt:lpwstr>http://www.solomonspalding.com/docs/1834howf.htm</vt:lpwstr>
      </vt:variant>
      <vt:variant>
        <vt:lpwstr>pg269</vt:lpwstr>
      </vt:variant>
      <vt:variant>
        <vt:i4>8192039</vt:i4>
      </vt:variant>
      <vt:variant>
        <vt:i4>81</vt:i4>
      </vt:variant>
      <vt:variant>
        <vt:i4>0</vt:i4>
      </vt:variant>
      <vt:variant>
        <vt:i4>5</vt:i4>
      </vt:variant>
      <vt:variant>
        <vt:lpwstr>http://www.cesnur.org/2010/to-forsberg.doc</vt:lpwstr>
      </vt:variant>
      <vt:variant>
        <vt:lpwstr/>
      </vt:variant>
      <vt:variant>
        <vt:i4>5439568</vt:i4>
      </vt:variant>
      <vt:variant>
        <vt:i4>78</vt:i4>
      </vt:variant>
      <vt:variant>
        <vt:i4>0</vt:i4>
      </vt:variant>
      <vt:variant>
        <vt:i4>5</vt:i4>
      </vt:variant>
      <vt:variant>
        <vt:lpwstr>http://www.solomonspalding.com/docs/1834howf.htm</vt:lpwstr>
      </vt:variant>
      <vt:variant>
        <vt:lpwstr>pg270</vt:lpwstr>
      </vt:variant>
      <vt:variant>
        <vt:i4>4390920</vt:i4>
      </vt:variant>
      <vt:variant>
        <vt:i4>75</vt:i4>
      </vt:variant>
      <vt:variant>
        <vt:i4>0</vt:i4>
      </vt:variant>
      <vt:variant>
        <vt:i4>5</vt:i4>
      </vt:variant>
      <vt:variant>
        <vt:lpwstr>http://maxwellinstitute.byu.edu/publications/books/?bookid=71&amp;chapid=785</vt:lpwstr>
      </vt:variant>
      <vt:variant>
        <vt:lpwstr/>
      </vt:variant>
      <vt:variant>
        <vt:i4>6094916</vt:i4>
      </vt:variant>
      <vt:variant>
        <vt:i4>72</vt:i4>
      </vt:variant>
      <vt:variant>
        <vt:i4>0</vt:i4>
      </vt:variant>
      <vt:variant>
        <vt:i4>5</vt:i4>
      </vt:variant>
      <vt:variant>
        <vt:lpwstr>http://maxwellinstitute.byu.edu/publications/jbms/?vol=5&amp;num=2&amp;id=124</vt:lpwstr>
      </vt:variant>
      <vt:variant>
        <vt:lpwstr/>
      </vt:variant>
      <vt:variant>
        <vt:i4>5832772</vt:i4>
      </vt:variant>
      <vt:variant>
        <vt:i4>69</vt:i4>
      </vt:variant>
      <vt:variant>
        <vt:i4>0</vt:i4>
      </vt:variant>
      <vt:variant>
        <vt:i4>5</vt:i4>
      </vt:variant>
      <vt:variant>
        <vt:lpwstr>http://maxwellinstitute.byu.edu/publications/jbms/?vol=8&amp;num=1&amp;id=188</vt:lpwstr>
      </vt:variant>
      <vt:variant>
        <vt:lpwstr/>
      </vt:variant>
      <vt:variant>
        <vt:i4>1703943</vt:i4>
      </vt:variant>
      <vt:variant>
        <vt:i4>66</vt:i4>
      </vt:variant>
      <vt:variant>
        <vt:i4>0</vt:i4>
      </vt:variant>
      <vt:variant>
        <vt:i4>5</vt:i4>
      </vt:variant>
      <vt:variant>
        <vt:lpwstr>http://www.shields-research.org/Scriptures/BoM/BYUSAntn.html</vt:lpwstr>
      </vt:variant>
      <vt:variant>
        <vt:lpwstr/>
      </vt:variant>
      <vt:variant>
        <vt:i4>2424893</vt:i4>
      </vt:variant>
      <vt:variant>
        <vt:i4>63</vt:i4>
      </vt:variant>
      <vt:variant>
        <vt:i4>0</vt:i4>
      </vt:variant>
      <vt:variant>
        <vt:i4>5</vt:i4>
      </vt:variant>
      <vt:variant>
        <vt:lpwstr>http://byustudies.byu.edu/showTitle.aspx?title=4907</vt:lpwstr>
      </vt:variant>
      <vt:variant>
        <vt:lpwstr/>
      </vt:variant>
      <vt:variant>
        <vt:i4>5111893</vt:i4>
      </vt:variant>
      <vt:variant>
        <vt:i4>60</vt:i4>
      </vt:variant>
      <vt:variant>
        <vt:i4>0</vt:i4>
      </vt:variant>
      <vt:variant>
        <vt:i4>5</vt:i4>
      </vt:variant>
      <vt:variant>
        <vt:lpwstr>http://maxwellinstitute.byu.edu/publications/review/?vol=12&amp;num=1&amp;id=329</vt:lpwstr>
      </vt:variant>
      <vt:variant>
        <vt:lpwstr/>
      </vt:variant>
      <vt:variant>
        <vt:i4>3801189</vt:i4>
      </vt:variant>
      <vt:variant>
        <vt:i4>57</vt:i4>
      </vt:variant>
      <vt:variant>
        <vt:i4>0</vt:i4>
      </vt:variant>
      <vt:variant>
        <vt:i4>5</vt:i4>
      </vt:variant>
      <vt:variant>
        <vt:lpwstr>http://www.shields-research.org/Scriptures/BoM/Anthon_Transcript-Crowley/1942_03-IE.PDF</vt:lpwstr>
      </vt:variant>
      <vt:variant>
        <vt:lpwstr/>
      </vt:variant>
      <vt:variant>
        <vt:i4>3866725</vt:i4>
      </vt:variant>
      <vt:variant>
        <vt:i4>54</vt:i4>
      </vt:variant>
      <vt:variant>
        <vt:i4>0</vt:i4>
      </vt:variant>
      <vt:variant>
        <vt:i4>5</vt:i4>
      </vt:variant>
      <vt:variant>
        <vt:lpwstr>http://www.shields-research.org/Scriptures/BoM/Anthon_Transcript-Crowley/1942_02-IE.PDF</vt:lpwstr>
      </vt:variant>
      <vt:variant>
        <vt:lpwstr/>
      </vt:variant>
      <vt:variant>
        <vt:i4>3670117</vt:i4>
      </vt:variant>
      <vt:variant>
        <vt:i4>51</vt:i4>
      </vt:variant>
      <vt:variant>
        <vt:i4>0</vt:i4>
      </vt:variant>
      <vt:variant>
        <vt:i4>5</vt:i4>
      </vt:variant>
      <vt:variant>
        <vt:lpwstr>http://www.shields-research.org/Scriptures/BoM/Anthon_Transcript-Crowley/1942_01-IE.PDF</vt:lpwstr>
      </vt:variant>
      <vt:variant>
        <vt:lpwstr/>
      </vt:variant>
      <vt:variant>
        <vt:i4>5242983</vt:i4>
      </vt:variant>
      <vt:variant>
        <vt:i4>48</vt:i4>
      </vt:variant>
      <vt:variant>
        <vt:i4>0</vt:i4>
      </vt:variant>
      <vt:variant>
        <vt:i4>5</vt:i4>
      </vt:variant>
      <vt:variant>
        <vt:lpwstr>http://en.fairmormon.org/Anthon_transcript</vt:lpwstr>
      </vt:variant>
      <vt:variant>
        <vt:lpwstr/>
      </vt:variant>
      <vt:variant>
        <vt:i4>2293860</vt:i4>
      </vt:variant>
      <vt:variant>
        <vt:i4>45</vt:i4>
      </vt:variant>
      <vt:variant>
        <vt:i4>0</vt:i4>
      </vt:variant>
      <vt:variant>
        <vt:i4>5</vt:i4>
      </vt:variant>
      <vt:variant>
        <vt:lpwstr>http://www.mormonapologetics.org/topic/48886-the-anthon-affair/</vt:lpwstr>
      </vt:variant>
      <vt:variant>
        <vt:lpwstr/>
      </vt:variant>
      <vt:variant>
        <vt:i4>6029407</vt:i4>
      </vt:variant>
      <vt:variant>
        <vt:i4>42</vt:i4>
      </vt:variant>
      <vt:variant>
        <vt:i4>0</vt:i4>
      </vt:variant>
      <vt:variant>
        <vt:i4>5</vt:i4>
      </vt:variant>
      <vt:variant>
        <vt:lpwstr>http://farms.byu.edu/publications/books/?bookid=51&amp;chapid=403</vt:lpwstr>
      </vt:variant>
      <vt:variant>
        <vt:lpwstr/>
      </vt:variant>
      <vt:variant>
        <vt:i4>4522002</vt:i4>
      </vt:variant>
      <vt:variant>
        <vt:i4>39</vt:i4>
      </vt:variant>
      <vt:variant>
        <vt:i4>0</vt:i4>
      </vt:variant>
      <vt:variant>
        <vt:i4>5</vt:i4>
      </vt:variant>
      <vt:variant>
        <vt:lpwstr>http://farms.byu.edu/publications/review/?vol=6&amp;num=1&amp;id=137</vt:lpwstr>
      </vt:variant>
      <vt:variant>
        <vt:lpwstr/>
      </vt:variant>
      <vt:variant>
        <vt:i4>7929881</vt:i4>
      </vt:variant>
      <vt:variant>
        <vt:i4>36</vt:i4>
      </vt:variant>
      <vt:variant>
        <vt:i4>0</vt:i4>
      </vt:variant>
      <vt:variant>
        <vt:i4>5</vt:i4>
      </vt:variant>
      <vt:variant>
        <vt:lpwstr>http://farms.byu.edu/publications/review/?vol=18&amp;num=1&amp;id=605&amp;cat_id=450</vt:lpwstr>
      </vt:variant>
      <vt:variant>
        <vt:lpwstr/>
      </vt:variant>
      <vt:variant>
        <vt:i4>7077939</vt:i4>
      </vt:variant>
      <vt:variant>
        <vt:i4>33</vt:i4>
      </vt:variant>
      <vt:variant>
        <vt:i4>0</vt:i4>
      </vt:variant>
      <vt:variant>
        <vt:i4>5</vt:i4>
      </vt:variant>
      <vt:variant>
        <vt:lpwstr>http://farms.byu.edu/publications/insights/?vol=25&amp;num=5&amp;id=436</vt:lpwstr>
      </vt:variant>
      <vt:variant>
        <vt:lpwstr/>
      </vt:variant>
      <vt:variant>
        <vt:i4>1966205</vt:i4>
      </vt:variant>
      <vt:variant>
        <vt:i4>30</vt:i4>
      </vt:variant>
      <vt:variant>
        <vt:i4>0</vt:i4>
      </vt:variant>
      <vt:variant>
        <vt:i4>5</vt:i4>
      </vt:variant>
      <vt:variant>
        <vt:lpwstr>http://farms.byu.edu/publications/jbms/?vol=15&amp;num=1&amp;id=405&amp;cat_id=450</vt:lpwstr>
      </vt:variant>
      <vt:variant>
        <vt:lpwstr/>
      </vt:variant>
      <vt:variant>
        <vt:i4>6684734</vt:i4>
      </vt:variant>
      <vt:variant>
        <vt:i4>27</vt:i4>
      </vt:variant>
      <vt:variant>
        <vt:i4>0</vt:i4>
      </vt:variant>
      <vt:variant>
        <vt:i4>5</vt:i4>
      </vt:variant>
      <vt:variant>
        <vt:lpwstr>http://farms.byu.edu/publications/jbms/?vol=15&amp;num=1&amp;id=402</vt:lpwstr>
      </vt:variant>
      <vt:variant>
        <vt:lpwstr/>
      </vt:variant>
      <vt:variant>
        <vt:i4>7274552</vt:i4>
      </vt:variant>
      <vt:variant>
        <vt:i4>24</vt:i4>
      </vt:variant>
      <vt:variant>
        <vt:i4>0</vt:i4>
      </vt:variant>
      <vt:variant>
        <vt:i4>5</vt:i4>
      </vt:variant>
      <vt:variant>
        <vt:lpwstr>http://farms.byu.edu/display/pdf.php?table=jbms&amp;id=402</vt:lpwstr>
      </vt:variant>
      <vt:variant>
        <vt:lpwstr/>
      </vt:variant>
      <vt:variant>
        <vt:i4>1966201</vt:i4>
      </vt:variant>
      <vt:variant>
        <vt:i4>21</vt:i4>
      </vt:variant>
      <vt:variant>
        <vt:i4>0</vt:i4>
      </vt:variant>
      <vt:variant>
        <vt:i4>5</vt:i4>
      </vt:variant>
      <vt:variant>
        <vt:lpwstr>http://farms.byu.edu/publications/jbms/?vol=15&amp;num=1&amp;id=401&amp;cat_id=450</vt:lpwstr>
      </vt:variant>
      <vt:variant>
        <vt:lpwstr/>
      </vt:variant>
      <vt:variant>
        <vt:i4>5898332</vt:i4>
      </vt:variant>
      <vt:variant>
        <vt:i4>18</vt:i4>
      </vt:variant>
      <vt:variant>
        <vt:i4>0</vt:i4>
      </vt:variant>
      <vt:variant>
        <vt:i4>5</vt:i4>
      </vt:variant>
      <vt:variant>
        <vt:lpwstr>http://books.google.com/books?id=-c4kdgFlO2YC&amp;dq</vt:lpwstr>
      </vt:variant>
      <vt:variant>
        <vt:lpwstr/>
      </vt:variant>
      <vt:variant>
        <vt:i4>2162729</vt:i4>
      </vt:variant>
      <vt:variant>
        <vt:i4>15</vt:i4>
      </vt:variant>
      <vt:variant>
        <vt:i4>0</vt:i4>
      </vt:variant>
      <vt:variant>
        <vt:i4>5</vt:i4>
      </vt:variant>
      <vt:variant>
        <vt:lpwstr>http://www.inephi.com/</vt:lpwstr>
      </vt:variant>
      <vt:variant>
        <vt:lpwstr/>
      </vt:variant>
      <vt:variant>
        <vt:i4>8126501</vt:i4>
      </vt:variant>
      <vt:variant>
        <vt:i4>12</vt:i4>
      </vt:variant>
      <vt:variant>
        <vt:i4>0</vt:i4>
      </vt:variant>
      <vt:variant>
        <vt:i4>5</vt:i4>
      </vt:variant>
      <vt:variant>
        <vt:lpwstr>http://www.centerplace.org/hs/bofm/default.htm</vt:lpwstr>
      </vt:variant>
      <vt:variant>
        <vt:lpwstr/>
      </vt:variant>
      <vt:variant>
        <vt:i4>3997817</vt:i4>
      </vt:variant>
      <vt:variant>
        <vt:i4>9</vt:i4>
      </vt:variant>
      <vt:variant>
        <vt:i4>0</vt:i4>
      </vt:variant>
      <vt:variant>
        <vt:i4>5</vt:i4>
      </vt:variant>
      <vt:variant>
        <vt:lpwstr>http://davies-linguistics.byu.edu/bookofmormon/</vt:lpwstr>
      </vt:variant>
      <vt:variant>
        <vt:lpwstr/>
      </vt:variant>
      <vt:variant>
        <vt:i4>7602287</vt:i4>
      </vt:variant>
      <vt:variant>
        <vt:i4>6</vt:i4>
      </vt:variant>
      <vt:variant>
        <vt:i4>0</vt:i4>
      </vt:variant>
      <vt:variant>
        <vt:i4>5</vt:i4>
      </vt:variant>
      <vt:variant>
        <vt:lpwstr>http://quod.lib.umich.edu/m/mormon/</vt:lpwstr>
      </vt:variant>
      <vt:variant>
        <vt:lpwstr/>
      </vt:variant>
      <vt:variant>
        <vt:i4>5701648</vt:i4>
      </vt:variant>
      <vt:variant>
        <vt:i4>3</vt:i4>
      </vt:variant>
      <vt:variant>
        <vt:i4>0</vt:i4>
      </vt:variant>
      <vt:variant>
        <vt:i4>5</vt:i4>
      </vt:variant>
      <vt:variant>
        <vt:lpwstr>http://etext.virginia.edu/mormon.html</vt:lpwstr>
      </vt:variant>
      <vt:variant>
        <vt:lpwstr/>
      </vt:variant>
      <vt:variant>
        <vt:i4>131161</vt:i4>
      </vt:variant>
      <vt:variant>
        <vt:i4>0</vt:i4>
      </vt:variant>
      <vt:variant>
        <vt:i4>0</vt:i4>
      </vt:variant>
      <vt:variant>
        <vt:i4>5</vt:i4>
      </vt:variant>
      <vt:variant>
        <vt:lpwstr>http://scriptures.lds.org/bm/contents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of Promise and Hebraisms in the BOM</dc:title>
  <dc:creator>Robert M. Bowman, Jr.</dc:creator>
  <cp:lastModifiedBy>Rob Bowman</cp:lastModifiedBy>
  <cp:revision>22</cp:revision>
  <cp:lastPrinted>2010-12-20T22:35:00Z</cp:lastPrinted>
  <dcterms:created xsi:type="dcterms:W3CDTF">2016-08-17T01:44:00Z</dcterms:created>
  <dcterms:modified xsi:type="dcterms:W3CDTF">2016-08-29T18:06:00Z</dcterms:modified>
</cp:coreProperties>
</file>